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32"/>
      </w:tblGrid>
      <w:tr w:rsidR="006A03AF" w:rsidRPr="00A20A19" w14:paraId="3972E09B" w14:textId="77777777" w:rsidTr="00C6459D">
        <w:trPr>
          <w:trHeight w:val="679"/>
        </w:trPr>
        <w:tc>
          <w:tcPr>
            <w:tcW w:w="9691" w:type="dxa"/>
            <w:gridSpan w:val="2"/>
            <w:tcBorders>
              <w:left w:val="single" w:sz="12" w:space="0" w:color="auto"/>
              <w:bottom w:val="single" w:sz="4" w:space="0" w:color="auto"/>
              <w:right w:val="single" w:sz="12" w:space="0" w:color="auto"/>
            </w:tcBorders>
            <w:shd w:val="clear" w:color="auto" w:fill="D9D9D9"/>
            <w:vAlign w:val="center"/>
          </w:tcPr>
          <w:p w14:paraId="58FF8EAD" w14:textId="222C5224" w:rsidR="007D16BF" w:rsidRPr="00A20A19" w:rsidRDefault="006A03AF" w:rsidP="001F4E86">
            <w:pPr>
              <w:rPr>
                <w:rFonts w:ascii="ＭＳ ゴシック" w:eastAsia="ＭＳ ゴシック" w:hAnsi="ＭＳ ゴシック"/>
                <w:b/>
                <w:color w:val="000000"/>
                <w:sz w:val="22"/>
              </w:rPr>
            </w:pPr>
            <w:r w:rsidRPr="00A20A19">
              <w:rPr>
                <w:color w:val="000000"/>
              </w:rPr>
              <w:br w:type="page"/>
            </w:r>
            <w:r w:rsidR="0087374A">
              <w:rPr>
                <w:rFonts w:ascii="ＭＳ ゴシック" w:eastAsia="ＭＳ ゴシック" w:hAnsi="ＭＳ ゴシック" w:hint="eastAsia"/>
                <w:b/>
                <w:color w:val="000000"/>
                <w:sz w:val="22"/>
              </w:rPr>
              <w:t>令和</w:t>
            </w:r>
            <w:r w:rsidR="00A50A88">
              <w:rPr>
                <w:rFonts w:ascii="ＭＳ ゴシック" w:eastAsia="ＭＳ ゴシック" w:hAnsi="ＭＳ ゴシック" w:hint="eastAsia"/>
                <w:b/>
                <w:color w:val="000000"/>
                <w:sz w:val="22"/>
              </w:rPr>
              <w:t>５</w:t>
            </w:r>
            <w:r w:rsidR="007D16BF" w:rsidRPr="00A20A19">
              <w:rPr>
                <w:rFonts w:ascii="ＭＳ ゴシック" w:eastAsia="ＭＳ ゴシック" w:hAnsi="ＭＳ ゴシック" w:hint="eastAsia"/>
                <w:b/>
                <w:color w:val="000000"/>
                <w:sz w:val="22"/>
              </w:rPr>
              <w:t xml:space="preserve">年度大学の世界展開力強化事業 </w:t>
            </w:r>
          </w:p>
          <w:p w14:paraId="5F115917" w14:textId="77777777" w:rsidR="007D16BF" w:rsidRPr="00A20A19" w:rsidRDefault="007D16BF" w:rsidP="001F4E86">
            <w:p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申請資格・要件の確認及び大学教育再生戦略推進費としての位置付け</w:t>
            </w:r>
          </w:p>
          <w:p w14:paraId="3793BAD2" w14:textId="5A8BB265" w:rsidR="001F4E86" w:rsidRPr="00A20A19" w:rsidRDefault="001F4E86" w:rsidP="006F02E2">
            <w:pPr>
              <w:ind w:firstLineChars="100" w:firstLine="153"/>
              <w:rPr>
                <w:rFonts w:ascii="ＭＳ ゴシック" w:eastAsia="ＭＳ ゴシック" w:hAnsi="ＭＳ ゴシック"/>
                <w:b/>
                <w:color w:val="000000"/>
                <w:sz w:val="22"/>
              </w:rPr>
            </w:pPr>
            <w:r w:rsidRPr="00A20A19">
              <w:rPr>
                <w:rFonts w:ascii="ＭＳ ゴシック" w:eastAsia="ＭＳ ゴシック" w:hAnsi="ＭＳ ゴシック" w:hint="eastAsia"/>
                <w:color w:val="000000"/>
                <w:sz w:val="16"/>
              </w:rPr>
              <w:t>【国内の大学等１校につき、①</w:t>
            </w:r>
            <w:r w:rsidR="006F02E2" w:rsidRPr="00A20A19">
              <w:rPr>
                <w:rFonts w:ascii="ＭＳ ゴシック" w:eastAsia="ＭＳ ゴシック" w:hAnsi="ＭＳ ゴシック" w:hint="eastAsia"/>
                <w:color w:val="000000"/>
                <w:sz w:val="16"/>
              </w:rPr>
              <w:t>は</w:t>
            </w:r>
            <w:r w:rsidR="0095553E">
              <w:rPr>
                <w:rFonts w:ascii="ＭＳ ゴシック" w:eastAsia="ＭＳ ゴシック" w:hAnsi="ＭＳ ゴシック" w:hint="eastAsia"/>
                <w:color w:val="000000"/>
                <w:sz w:val="16"/>
              </w:rPr>
              <w:t>３</w:t>
            </w:r>
            <w:r w:rsidR="00D93202" w:rsidRPr="00A20A19">
              <w:rPr>
                <w:rFonts w:ascii="ＭＳ ゴシック" w:eastAsia="ＭＳ ゴシック" w:hAnsi="ＭＳ ゴシック" w:hint="eastAsia"/>
                <w:color w:val="000000"/>
                <w:sz w:val="16"/>
              </w:rPr>
              <w:t>ページ以内（</w:t>
            </w:r>
            <w:r w:rsidR="006F02E2" w:rsidRPr="00A20A19">
              <w:rPr>
                <w:rFonts w:ascii="ＭＳ ゴシック" w:eastAsia="ＭＳ ゴシック" w:hAnsi="ＭＳ ゴシック" w:hint="eastAsia"/>
                <w:color w:val="000000"/>
                <w:sz w:val="16"/>
              </w:rPr>
              <w:t>枠内に記入</w:t>
            </w:r>
            <w:r w:rsidR="00D93202" w:rsidRPr="00A20A19">
              <w:rPr>
                <w:rFonts w:ascii="ＭＳ ゴシック" w:eastAsia="ＭＳ ゴシック" w:hAnsi="ＭＳ ゴシック" w:hint="eastAsia"/>
                <w:color w:val="000000"/>
                <w:sz w:val="16"/>
              </w:rPr>
              <w:t>）</w:t>
            </w:r>
            <w:r w:rsidRPr="00A20A19">
              <w:rPr>
                <w:rFonts w:ascii="ＭＳ ゴシック" w:eastAsia="ＭＳ ゴシック" w:hAnsi="ＭＳ ゴシック" w:hint="eastAsia"/>
                <w:color w:val="000000"/>
                <w:sz w:val="16"/>
              </w:rPr>
              <w:t>、②</w:t>
            </w:r>
            <w:r w:rsidR="006F02E2" w:rsidRPr="00A20A19">
              <w:rPr>
                <w:rFonts w:ascii="ＭＳ ゴシック" w:eastAsia="ＭＳ ゴシック" w:hAnsi="ＭＳ ゴシック" w:hint="eastAsia"/>
                <w:color w:val="000000"/>
                <w:sz w:val="16"/>
              </w:rPr>
              <w:t>は１ページ以内（</w:t>
            </w:r>
            <w:r w:rsidRPr="00A20A19">
              <w:rPr>
                <w:rFonts w:ascii="ＭＳ ゴシック" w:eastAsia="ＭＳ ゴシック" w:hAnsi="ＭＳ ゴシック" w:hint="eastAsia"/>
                <w:color w:val="000000"/>
                <w:sz w:val="16"/>
              </w:rPr>
              <w:t>代表申請大学のみ作成</w:t>
            </w:r>
            <w:r w:rsidR="006F02E2" w:rsidRPr="00A20A19">
              <w:rPr>
                <w:rFonts w:ascii="ＭＳ ゴシック" w:eastAsia="ＭＳ ゴシック" w:hAnsi="ＭＳ ゴシック" w:hint="eastAsia"/>
                <w:color w:val="000000"/>
                <w:sz w:val="16"/>
              </w:rPr>
              <w:t>）</w:t>
            </w:r>
            <w:r w:rsidR="00F66496" w:rsidRPr="00A20A19">
              <w:rPr>
                <w:rFonts w:ascii="ＭＳ ゴシック" w:eastAsia="ＭＳ ゴシック" w:hAnsi="ＭＳ ゴシック" w:hint="eastAsia"/>
                <w:color w:val="000000"/>
                <w:sz w:val="16"/>
              </w:rPr>
              <w:t>、</w:t>
            </w:r>
            <w:r w:rsidR="006F02E2" w:rsidRPr="00A20A19">
              <w:rPr>
                <w:rFonts w:ascii="ＭＳ ゴシック" w:eastAsia="ＭＳ ゴシック" w:hAnsi="ＭＳ ゴシック" w:hint="eastAsia"/>
                <w:color w:val="000000"/>
                <w:sz w:val="16"/>
              </w:rPr>
              <w:t>③</w:t>
            </w:r>
            <w:r w:rsidRPr="00A20A19">
              <w:rPr>
                <w:rFonts w:ascii="ＭＳ ゴシック" w:eastAsia="ＭＳ ゴシック" w:hAnsi="ＭＳ ゴシック" w:hint="eastAsia"/>
                <w:color w:val="000000"/>
                <w:sz w:val="16"/>
              </w:rPr>
              <w:t>は６ページ以内】</w:t>
            </w:r>
          </w:p>
        </w:tc>
      </w:tr>
      <w:tr w:rsidR="006A03AF" w:rsidRPr="00A20A19" w14:paraId="2FD5BEB7" w14:textId="77777777" w:rsidTr="00C6459D">
        <w:trPr>
          <w:trHeight w:val="471"/>
        </w:trPr>
        <w:tc>
          <w:tcPr>
            <w:tcW w:w="1659" w:type="dxa"/>
            <w:tcBorders>
              <w:top w:val="single" w:sz="4" w:space="0" w:color="auto"/>
              <w:left w:val="single" w:sz="12" w:space="0" w:color="auto"/>
              <w:bottom w:val="single" w:sz="4" w:space="0" w:color="auto"/>
              <w:right w:val="single" w:sz="4" w:space="0" w:color="auto"/>
            </w:tcBorders>
            <w:shd w:val="clear" w:color="auto" w:fill="auto"/>
            <w:vAlign w:val="center"/>
          </w:tcPr>
          <w:p w14:paraId="071F7DBE" w14:textId="77777777" w:rsidR="006A03AF" w:rsidRPr="00A20A19" w:rsidRDefault="006A03AF" w:rsidP="006A03AF">
            <w:pPr>
              <w:jc w:val="center"/>
              <w:rPr>
                <w:rFonts w:ascii="ＭＳ ゴシック" w:eastAsia="ＭＳ ゴシック" w:hAnsi="ＭＳ ゴシック"/>
                <w:b/>
                <w:color w:val="000000"/>
                <w:sz w:val="22"/>
              </w:rPr>
            </w:pPr>
            <w:r w:rsidRPr="00A20A19">
              <w:rPr>
                <w:rFonts w:ascii="ＭＳ ゴシック" w:eastAsia="ＭＳ ゴシック" w:hAnsi="ＭＳ ゴシック" w:hint="eastAsia"/>
                <w:color w:val="000000"/>
                <w:sz w:val="22"/>
              </w:rPr>
              <w:t>大学等名</w:t>
            </w:r>
          </w:p>
        </w:tc>
        <w:tc>
          <w:tcPr>
            <w:tcW w:w="8032" w:type="dxa"/>
            <w:tcBorders>
              <w:top w:val="single" w:sz="4" w:space="0" w:color="auto"/>
              <w:left w:val="single" w:sz="4" w:space="0" w:color="auto"/>
              <w:bottom w:val="single" w:sz="4" w:space="0" w:color="auto"/>
              <w:right w:val="single" w:sz="12" w:space="0" w:color="auto"/>
            </w:tcBorders>
            <w:shd w:val="clear" w:color="auto" w:fill="auto"/>
            <w:vAlign w:val="center"/>
          </w:tcPr>
          <w:p w14:paraId="5E2796EC" w14:textId="77777777" w:rsidR="006A03AF" w:rsidRPr="00A20A19" w:rsidRDefault="006A03AF" w:rsidP="006A03AF">
            <w:pPr>
              <w:spacing w:line="240" w:lineRule="exact"/>
              <w:rPr>
                <w:rFonts w:ascii="ＭＳ 明朝" w:hAnsi="ＭＳ 明朝"/>
                <w:b/>
                <w:color w:val="000000"/>
              </w:rPr>
            </w:pPr>
          </w:p>
        </w:tc>
      </w:tr>
      <w:tr w:rsidR="006A03AF" w:rsidRPr="00A20A19" w14:paraId="5532E4AE" w14:textId="77777777" w:rsidTr="00C6459D">
        <w:trPr>
          <w:trHeight w:val="1191"/>
        </w:trPr>
        <w:tc>
          <w:tcPr>
            <w:tcW w:w="9691"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14:paraId="36024A4C" w14:textId="77777777" w:rsidR="006A03AF" w:rsidRPr="00A20A19" w:rsidRDefault="006A03AF" w:rsidP="00B2767D">
            <w:pPr>
              <w:numPr>
                <w:ilvl w:val="0"/>
                <w:numId w:val="13"/>
              </w:num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申請資格の確認について</w:t>
            </w:r>
          </w:p>
          <w:p w14:paraId="10E91AF5" w14:textId="56C8AC23" w:rsidR="006A03AF" w:rsidRPr="00A20A19" w:rsidRDefault="006F02E2" w:rsidP="00C45B12">
            <w:pPr>
              <w:spacing w:line="240" w:lineRule="exact"/>
              <w:ind w:rightChars="67" w:right="136" w:firstLineChars="200" w:firstLine="307"/>
              <w:rPr>
                <w:rFonts w:ascii="ＭＳ ゴシック" w:eastAsia="ＭＳ ゴシック" w:hAnsi="ＭＳ ゴシック"/>
                <w:b/>
                <w:color w:val="000000"/>
                <w:sz w:val="16"/>
                <w:szCs w:val="16"/>
                <w:u w:val="single"/>
              </w:rPr>
            </w:pPr>
            <w:r w:rsidRPr="00A20A19">
              <w:rPr>
                <w:rFonts w:ascii="ＭＳ ゴシック" w:eastAsia="ＭＳ ゴシック" w:hAnsi="ＭＳ ゴシック" w:hint="eastAsia"/>
                <w:b/>
                <w:color w:val="000000"/>
                <w:sz w:val="16"/>
                <w:szCs w:val="16"/>
                <w:u w:val="single"/>
              </w:rPr>
              <w:t>下表</w:t>
            </w:r>
            <w:r w:rsidR="001C70FE">
              <w:rPr>
                <w:rFonts w:ascii="ＭＳ ゴシック" w:eastAsia="ＭＳ ゴシック" w:hAnsi="ＭＳ ゴシック" w:hint="eastAsia"/>
                <w:b/>
                <w:color w:val="000000"/>
                <w:sz w:val="16"/>
                <w:szCs w:val="16"/>
                <w:u w:val="single"/>
              </w:rPr>
              <w:t>ⅰ）～Ⅹ</w:t>
            </w:r>
            <w:r w:rsidR="006A03AF" w:rsidRPr="00A20A19">
              <w:rPr>
                <w:rFonts w:ascii="ＭＳ ゴシック" w:eastAsia="ＭＳ ゴシック" w:hAnsi="ＭＳ ゴシック" w:hint="eastAsia"/>
                <w:b/>
                <w:color w:val="000000"/>
                <w:sz w:val="16"/>
                <w:szCs w:val="16"/>
                <w:u w:val="single"/>
              </w:rPr>
              <w:t>）</w:t>
            </w:r>
            <w:r w:rsidR="00C74C77">
              <w:rPr>
                <w:rFonts w:ascii="ＭＳ ゴシック" w:eastAsia="ＭＳ ゴシック" w:hAnsi="ＭＳ ゴシック" w:hint="eastAsia"/>
                <w:b/>
                <w:color w:val="000000"/>
                <w:sz w:val="16"/>
                <w:szCs w:val="16"/>
                <w:u w:val="single"/>
              </w:rPr>
              <w:t>について「該当しない」場合のみ申請可能です</w:t>
            </w:r>
            <w:r w:rsidR="006A03AF" w:rsidRPr="00A20A19">
              <w:rPr>
                <w:rFonts w:ascii="ＭＳ ゴシック" w:eastAsia="ＭＳ ゴシック" w:hAnsi="ＭＳ ゴシック" w:hint="eastAsia"/>
                <w:b/>
                <w:color w:val="000000"/>
                <w:sz w:val="16"/>
                <w:szCs w:val="16"/>
                <w:u w:val="single"/>
              </w:rPr>
              <w:t>。</w:t>
            </w:r>
            <w:r w:rsidRPr="00A20A19">
              <w:rPr>
                <w:rFonts w:ascii="ＭＳ ゴシック" w:eastAsia="ＭＳ ゴシック" w:hAnsi="ＭＳ ゴシック" w:hint="eastAsia"/>
                <w:b/>
                <w:color w:val="000000"/>
                <w:sz w:val="16"/>
                <w:szCs w:val="16"/>
                <w:u w:val="single"/>
              </w:rPr>
              <w:t>（連携して事業を行う機関も対象）。</w:t>
            </w:r>
          </w:p>
          <w:p w14:paraId="59BBD835" w14:textId="23F19762" w:rsidR="00C45B12" w:rsidRPr="00A20A19" w:rsidRDefault="001C70FE" w:rsidP="00C45B12">
            <w:pPr>
              <w:spacing w:line="240" w:lineRule="exact"/>
              <w:ind w:rightChars="67" w:right="136" w:firstLineChars="200" w:firstLine="305"/>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ⅰ）～Ⅹ</w:t>
            </w:r>
            <w:r w:rsidR="006F02E2" w:rsidRPr="00A20A19">
              <w:rPr>
                <w:rFonts w:ascii="ＭＳ ゴシック" w:eastAsia="ＭＳ ゴシック" w:hAnsi="ＭＳ ゴシック" w:hint="eastAsia"/>
                <w:color w:val="000000"/>
                <w:sz w:val="16"/>
                <w:szCs w:val="16"/>
              </w:rPr>
              <w:t>）</w:t>
            </w:r>
            <w:r w:rsidR="004E0C18" w:rsidRPr="00A20A19">
              <w:rPr>
                <w:rFonts w:ascii="ＭＳ ゴシック" w:eastAsia="ＭＳ ゴシック" w:hAnsi="ＭＳ ゴシック" w:hint="eastAsia"/>
                <w:color w:val="000000"/>
                <w:sz w:val="16"/>
                <w:szCs w:val="16"/>
              </w:rPr>
              <w:t>について、</w:t>
            </w:r>
            <w:r w:rsidR="004428FF" w:rsidRPr="00A20A19">
              <w:rPr>
                <w:rFonts w:ascii="ＭＳ ゴシック" w:eastAsia="ＭＳ ゴシック" w:hAnsi="ＭＳ ゴシック" w:hint="eastAsia"/>
                <w:color w:val="000000"/>
                <w:sz w:val="16"/>
                <w:szCs w:val="16"/>
              </w:rPr>
              <w:t>「該当しない」</w:t>
            </w:r>
            <w:r w:rsidR="00C74C77">
              <w:rPr>
                <w:rFonts w:ascii="ＭＳ ゴシック" w:eastAsia="ＭＳ ゴシック" w:hAnsi="ＭＳ ゴシック" w:hint="eastAsia"/>
                <w:color w:val="000000"/>
                <w:sz w:val="16"/>
                <w:szCs w:val="16"/>
              </w:rPr>
              <w:t>ことを下記に記入してください</w:t>
            </w:r>
            <w:r w:rsidR="004428FF" w:rsidRPr="00A20A19">
              <w:rPr>
                <w:rFonts w:ascii="ＭＳ ゴシック" w:eastAsia="ＭＳ ゴシック" w:hAnsi="ＭＳ ゴシック" w:hint="eastAsia"/>
                <w:color w:val="000000"/>
                <w:sz w:val="16"/>
                <w:szCs w:val="16"/>
              </w:rPr>
              <w:t>。</w:t>
            </w:r>
          </w:p>
          <w:p w14:paraId="166253BB" w14:textId="0BE5013B" w:rsidR="00827022" w:rsidRPr="00AF56D4" w:rsidRDefault="006F02E2" w:rsidP="003261B5">
            <w:pPr>
              <w:spacing w:line="240" w:lineRule="exact"/>
              <w:ind w:rightChars="67" w:right="136" w:firstLineChars="200" w:firstLine="305"/>
              <w:rPr>
                <w:rFonts w:ascii="ＭＳ ゴシック" w:eastAsia="ＭＳ ゴシック" w:hAnsi="ＭＳ ゴシック" w:hint="eastAsia"/>
                <w:color w:val="000000"/>
                <w:sz w:val="16"/>
                <w:szCs w:val="16"/>
              </w:rPr>
            </w:pPr>
            <w:r w:rsidRPr="00A20A19">
              <w:rPr>
                <w:rFonts w:ascii="ＭＳ ゴシック" w:eastAsia="ＭＳ ゴシック" w:hAnsi="ＭＳ ゴシック" w:hint="eastAsia"/>
                <w:color w:val="000000"/>
                <w:sz w:val="16"/>
                <w:szCs w:val="16"/>
              </w:rPr>
              <w:t>また、</w:t>
            </w:r>
            <w:r w:rsidR="006A03AF" w:rsidRPr="00A20A19">
              <w:rPr>
                <w:rFonts w:ascii="ＭＳ ゴシック" w:eastAsia="ＭＳ ゴシック" w:hAnsi="ＭＳ ゴシック" w:hint="eastAsia"/>
                <w:color w:val="000000"/>
                <w:sz w:val="16"/>
                <w:szCs w:val="16"/>
              </w:rPr>
              <w:t>ⅴ）、ⅵ）に</w:t>
            </w:r>
            <w:r w:rsidR="00C45B12" w:rsidRPr="00A20A19">
              <w:rPr>
                <w:rFonts w:ascii="ＭＳ ゴシック" w:eastAsia="ＭＳ ゴシック" w:hAnsi="ＭＳ ゴシック" w:hint="eastAsia"/>
                <w:color w:val="000000"/>
                <w:sz w:val="16"/>
                <w:szCs w:val="16"/>
              </w:rPr>
              <w:t>関連することとして、</w:t>
            </w:r>
            <w:r w:rsidR="001C70FE">
              <w:rPr>
                <w:rFonts w:ascii="ＭＳ ゴシック" w:eastAsia="ＭＳ ゴシック" w:hAnsi="ＭＳ ゴシック" w:hint="eastAsia"/>
                <w:color w:val="000000"/>
                <w:sz w:val="16"/>
                <w:szCs w:val="16"/>
              </w:rPr>
              <w:t>公募要領別添２：申請制限対象プログラムに示す各評価結果</w:t>
            </w:r>
            <w:r w:rsidR="00C45B12" w:rsidRPr="00A20A19">
              <w:rPr>
                <w:rFonts w:ascii="ＭＳ ゴシック" w:eastAsia="ＭＳ ゴシック" w:hAnsi="ＭＳ ゴシック" w:hint="eastAsia"/>
                <w:color w:val="000000"/>
                <w:sz w:val="16"/>
                <w:szCs w:val="16"/>
              </w:rPr>
              <w:t>をそれぞれ記入してください。</w:t>
            </w:r>
          </w:p>
        </w:tc>
      </w:tr>
      <w:tr w:rsidR="006A03AF" w:rsidRPr="00A20A19" w14:paraId="11AD27C7" w14:textId="77777777" w:rsidTr="00C6459D">
        <w:trPr>
          <w:trHeight w:val="9210"/>
        </w:trPr>
        <w:tc>
          <w:tcPr>
            <w:tcW w:w="9691" w:type="dxa"/>
            <w:gridSpan w:val="2"/>
            <w:tcBorders>
              <w:top w:val="dashSmallGap" w:sz="4" w:space="0" w:color="auto"/>
              <w:left w:val="single" w:sz="12" w:space="0" w:color="auto"/>
              <w:bottom w:val="single" w:sz="4" w:space="0" w:color="auto"/>
              <w:right w:val="single" w:sz="12" w:space="0" w:color="auto"/>
            </w:tcBorders>
          </w:tcPr>
          <w:tbl>
            <w:tblPr>
              <w:tblpPr w:leftFromText="142" w:rightFromText="142"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693"/>
              <w:gridCol w:w="6970"/>
              <w:gridCol w:w="1080"/>
            </w:tblGrid>
            <w:tr w:rsidR="007D6957" w:rsidRPr="00A20A19" w14:paraId="6965B7E0" w14:textId="77777777" w:rsidTr="00D3496D">
              <w:trPr>
                <w:trHeight w:val="439"/>
              </w:trPr>
              <w:tc>
                <w:tcPr>
                  <w:tcW w:w="412" w:type="dxa"/>
                  <w:shd w:val="clear" w:color="auto" w:fill="F2F2F2"/>
                </w:tcPr>
                <w:p w14:paraId="1C7BC673" w14:textId="77777777" w:rsidR="007D6957" w:rsidRPr="00C6459D"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F2F2F2"/>
                  <w:vAlign w:val="center"/>
                </w:tcPr>
                <w:p w14:paraId="5378D815"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番号</w:t>
                  </w:r>
                </w:p>
              </w:tc>
              <w:tc>
                <w:tcPr>
                  <w:tcW w:w="6970" w:type="dxa"/>
                  <w:shd w:val="clear" w:color="auto" w:fill="F2F2F2"/>
                  <w:vAlign w:val="center"/>
                </w:tcPr>
                <w:p w14:paraId="5E068135" w14:textId="7421474C"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確認項目</w:t>
                  </w:r>
                </w:p>
              </w:tc>
              <w:tc>
                <w:tcPr>
                  <w:tcW w:w="1080" w:type="dxa"/>
                  <w:shd w:val="clear" w:color="auto" w:fill="F2F2F2"/>
                  <w:vAlign w:val="center"/>
                </w:tcPr>
                <w:p w14:paraId="3A97B77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確認欄</w:t>
                  </w:r>
                </w:p>
              </w:tc>
            </w:tr>
            <w:tr w:rsidR="007D6957" w:rsidRPr="00A20A19" w14:paraId="0F923C26" w14:textId="77777777" w:rsidTr="00D3496D">
              <w:trPr>
                <w:trHeight w:val="675"/>
              </w:trPr>
              <w:tc>
                <w:tcPr>
                  <w:tcW w:w="412" w:type="dxa"/>
                  <w:vMerge w:val="restart"/>
                  <w:shd w:val="clear" w:color="auto" w:fill="auto"/>
                  <w:vAlign w:val="center"/>
                </w:tcPr>
                <w:p w14:paraId="7E4C0B4D"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組織運営関係</w:t>
                  </w:r>
                </w:p>
              </w:tc>
              <w:tc>
                <w:tcPr>
                  <w:tcW w:w="693" w:type="dxa"/>
                  <w:shd w:val="clear" w:color="auto" w:fill="auto"/>
                  <w:vAlign w:val="center"/>
                </w:tcPr>
                <w:p w14:paraId="465A7DA3"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ⅰ）</w:t>
                  </w:r>
                </w:p>
              </w:tc>
              <w:tc>
                <w:tcPr>
                  <w:tcW w:w="6970" w:type="dxa"/>
                  <w:shd w:val="clear" w:color="auto" w:fill="auto"/>
                  <w:vAlign w:val="center"/>
                </w:tcPr>
                <w:p w14:paraId="1892A90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学生募集停止中の大学</w:t>
                  </w:r>
                </w:p>
              </w:tc>
              <w:tc>
                <w:tcPr>
                  <w:tcW w:w="1080" w:type="dxa"/>
                  <w:shd w:val="clear" w:color="auto" w:fill="auto"/>
                  <w:vAlign w:val="center"/>
                </w:tcPr>
                <w:p w14:paraId="4D6AA6EA"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45D1DBAC" w14:textId="77777777" w:rsidTr="00D3496D">
              <w:trPr>
                <w:trHeight w:val="841"/>
              </w:trPr>
              <w:tc>
                <w:tcPr>
                  <w:tcW w:w="412" w:type="dxa"/>
                  <w:vMerge/>
                  <w:shd w:val="clear" w:color="auto" w:fill="auto"/>
                </w:tcPr>
                <w:p w14:paraId="781A28CF"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1E9C9772"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ⅱ）</w:t>
                  </w:r>
                </w:p>
              </w:tc>
              <w:tc>
                <w:tcPr>
                  <w:tcW w:w="6970" w:type="dxa"/>
                  <w:shd w:val="clear" w:color="auto" w:fill="auto"/>
                  <w:vAlign w:val="center"/>
                </w:tcPr>
                <w:p w14:paraId="786AA8D5"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学校教育法第１０９条の規定に基づき文部科学大臣の認証を受けた者による直近の評価の結果、「不適合」の判定を受けている大学</w:t>
                  </w:r>
                </w:p>
              </w:tc>
              <w:tc>
                <w:tcPr>
                  <w:tcW w:w="1080" w:type="dxa"/>
                  <w:shd w:val="clear" w:color="auto" w:fill="auto"/>
                  <w:vAlign w:val="center"/>
                </w:tcPr>
                <w:p w14:paraId="2EDBEAF7"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22561FCB" w14:textId="77777777" w:rsidTr="00D3496D">
              <w:trPr>
                <w:trHeight w:val="2399"/>
              </w:trPr>
              <w:tc>
                <w:tcPr>
                  <w:tcW w:w="412" w:type="dxa"/>
                  <w:vMerge/>
                  <w:shd w:val="clear" w:color="auto" w:fill="auto"/>
                </w:tcPr>
                <w:p w14:paraId="1EE53C70"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5B4C5E31"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ⅲ）</w:t>
                  </w:r>
                </w:p>
              </w:tc>
              <w:tc>
                <w:tcPr>
                  <w:tcW w:w="6970" w:type="dxa"/>
                  <w:shd w:val="clear" w:color="auto" w:fill="auto"/>
                  <w:vAlign w:val="center"/>
                </w:tcPr>
                <w:p w14:paraId="1BC65EE9" w14:textId="5B5C6A90"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次に掲げる表において、</w:t>
                  </w:r>
                  <w:r w:rsidRPr="001C70FE">
                    <w:rPr>
                      <w:rFonts w:ascii="ＭＳ ゴシック" w:eastAsia="ＭＳ ゴシック" w:hAnsi="ＭＳ ゴシック" w:cs="ＭＳ 明朝" w:hint="eastAsia"/>
                      <w:color w:val="000000"/>
                      <w:kern w:val="0"/>
                      <w:sz w:val="20"/>
                      <w:szCs w:val="18"/>
                    </w:rPr>
                    <w:t>上段のいずれかの区分の令</w:t>
                  </w:r>
                  <w:r w:rsidRPr="007D6957">
                    <w:rPr>
                      <w:rFonts w:ascii="ＭＳ ゴシック" w:eastAsia="ＭＳ ゴシック" w:hAnsi="ＭＳ ゴシック" w:cs="ＭＳ 明朝" w:hint="eastAsia"/>
                      <w:color w:val="000000"/>
                      <w:kern w:val="0"/>
                      <w:sz w:val="20"/>
                      <w:szCs w:val="18"/>
                    </w:rPr>
                    <w:t>和</w:t>
                  </w:r>
                  <w:r w:rsidR="00A50A88">
                    <w:rPr>
                      <w:rFonts w:ascii="ＭＳ ゴシック" w:eastAsia="ＭＳ ゴシック" w:hAnsi="ＭＳ ゴシック" w:cs="ＭＳ 明朝" w:hint="eastAsia"/>
                      <w:color w:val="000000"/>
                      <w:kern w:val="0"/>
                      <w:sz w:val="20"/>
                      <w:szCs w:val="18"/>
                    </w:rPr>
                    <w:t>５</w:t>
                  </w:r>
                  <w:r w:rsidRPr="007D6957">
                    <w:rPr>
                      <w:rFonts w:ascii="ＭＳ ゴシック" w:eastAsia="ＭＳ ゴシック" w:hAnsi="ＭＳ ゴシック" w:cs="ＭＳ 明朝" w:hint="eastAsia"/>
                      <w:color w:val="000000"/>
                      <w:kern w:val="0"/>
                      <w:sz w:val="20"/>
                      <w:szCs w:val="18"/>
                    </w:rPr>
                    <w:t>年度のものを含む直近の修業年限期間中、連続して下段の収容定員充足率を満たしていない大学</w:t>
                  </w:r>
                </w:p>
                <w:tbl>
                  <w:tblPr>
                    <w:tblW w:w="6537" w:type="dxa"/>
                    <w:tblLayout w:type="fixed"/>
                    <w:tblCellMar>
                      <w:left w:w="99" w:type="dxa"/>
                      <w:right w:w="99" w:type="dxa"/>
                    </w:tblCellMar>
                    <w:tblLook w:val="04A0" w:firstRow="1" w:lastRow="0" w:firstColumn="1" w:lastColumn="0" w:noHBand="0" w:noVBand="1"/>
                  </w:tblPr>
                  <w:tblGrid>
                    <w:gridCol w:w="1668"/>
                    <w:gridCol w:w="1668"/>
                    <w:gridCol w:w="1600"/>
                    <w:gridCol w:w="1601"/>
                  </w:tblGrid>
                  <w:tr w:rsidR="002A4F54" w:rsidRPr="00452369" w14:paraId="62359BD0" w14:textId="77777777" w:rsidTr="004F227E">
                    <w:trPr>
                      <w:trHeight w:val="610"/>
                    </w:trPr>
                    <w:tc>
                      <w:tcPr>
                        <w:tcW w:w="1668" w:type="dxa"/>
                        <w:tcBorders>
                          <w:top w:val="single" w:sz="4" w:space="0" w:color="auto"/>
                          <w:left w:val="single" w:sz="4" w:space="0" w:color="auto"/>
                          <w:right w:val="single" w:sz="4" w:space="0" w:color="auto"/>
                        </w:tcBorders>
                        <w:shd w:val="clear" w:color="auto" w:fill="auto"/>
                        <w:vAlign w:val="center"/>
                        <w:hideMark/>
                      </w:tcPr>
                      <w:p w14:paraId="18B5E4EF" w14:textId="2716F171" w:rsidR="002A4F54" w:rsidRPr="001C70FE" w:rsidRDefault="002A4F54" w:rsidP="007D6957">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hint="eastAsia"/>
                            <w:kern w:val="0"/>
                            <w:sz w:val="18"/>
                            <w:szCs w:val="16"/>
                          </w:rPr>
                          <w:t>区分</w:t>
                        </w:r>
                      </w:p>
                    </w:tc>
                    <w:tc>
                      <w:tcPr>
                        <w:tcW w:w="1668" w:type="dxa"/>
                        <w:tcBorders>
                          <w:top w:val="single" w:sz="4" w:space="0" w:color="auto"/>
                          <w:left w:val="single" w:sz="4" w:space="0" w:color="auto"/>
                          <w:right w:val="single" w:sz="4" w:space="0" w:color="auto"/>
                        </w:tcBorders>
                        <w:shd w:val="clear" w:color="auto" w:fill="auto"/>
                        <w:vAlign w:val="center"/>
                      </w:tcPr>
                      <w:p w14:paraId="10204505" w14:textId="77777777" w:rsidR="002A4F54" w:rsidRDefault="002A4F54" w:rsidP="00D01E85">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学士課程</w:t>
                        </w:r>
                      </w:p>
                      <w:p w14:paraId="2433D3B5" w14:textId="1C54FBD2" w:rsidR="002A4F54" w:rsidRPr="001C70FE" w:rsidRDefault="002A4F54" w:rsidP="00D01E85">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（全学部）</w:t>
                        </w:r>
                      </w:p>
                    </w:tc>
                    <w:tc>
                      <w:tcPr>
                        <w:tcW w:w="1600" w:type="dxa"/>
                        <w:tcBorders>
                          <w:top w:val="single" w:sz="4" w:space="0" w:color="auto"/>
                          <w:left w:val="nil"/>
                          <w:right w:val="single" w:sz="4" w:space="0" w:color="auto"/>
                        </w:tcBorders>
                        <w:shd w:val="clear" w:color="auto" w:fill="auto"/>
                        <w:vAlign w:val="center"/>
                        <w:hideMark/>
                      </w:tcPr>
                      <w:p w14:paraId="141503CD" w14:textId="15F98B89" w:rsidR="002A4F54" w:rsidRDefault="002A4F54" w:rsidP="002A4F54">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短期大学</w:t>
                        </w:r>
                      </w:p>
                      <w:p w14:paraId="6BBD86D1" w14:textId="5C674C59" w:rsidR="002A4F54" w:rsidRPr="001C70FE" w:rsidRDefault="002A4F54" w:rsidP="002A4F5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（全学科）</w:t>
                        </w:r>
                      </w:p>
                    </w:tc>
                    <w:tc>
                      <w:tcPr>
                        <w:tcW w:w="1601" w:type="dxa"/>
                        <w:tcBorders>
                          <w:top w:val="single" w:sz="4" w:space="0" w:color="auto"/>
                          <w:left w:val="nil"/>
                          <w:right w:val="single" w:sz="4" w:space="0" w:color="auto"/>
                        </w:tcBorders>
                        <w:shd w:val="clear" w:color="auto" w:fill="auto"/>
                        <w:vAlign w:val="center"/>
                      </w:tcPr>
                      <w:p w14:paraId="40CCF907" w14:textId="502DF990" w:rsidR="002A4F54" w:rsidRDefault="002A4F54" w:rsidP="002A4F54">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高等専門学校</w:t>
                        </w:r>
                      </w:p>
                      <w:p w14:paraId="734D9008" w14:textId="6E8F4CDD" w:rsidR="002A4F54" w:rsidRPr="001C70FE" w:rsidRDefault="002A4F54" w:rsidP="002A4F54">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（全学科）</w:t>
                        </w:r>
                      </w:p>
                    </w:tc>
                  </w:tr>
                  <w:tr w:rsidR="002A4F54" w:rsidRPr="00452369" w14:paraId="299A5841" w14:textId="77777777" w:rsidTr="004F227E">
                    <w:trPr>
                      <w:trHeight w:val="610"/>
                    </w:trPr>
                    <w:tc>
                      <w:tcPr>
                        <w:tcW w:w="1668" w:type="dxa"/>
                        <w:tcBorders>
                          <w:left w:val="single" w:sz="4" w:space="0" w:color="auto"/>
                          <w:bottom w:val="single" w:sz="4" w:space="0" w:color="auto"/>
                          <w:right w:val="single" w:sz="4" w:space="0" w:color="auto"/>
                        </w:tcBorders>
                        <w:shd w:val="clear" w:color="auto" w:fill="auto"/>
                        <w:vAlign w:val="center"/>
                        <w:hideMark/>
                      </w:tcPr>
                      <w:p w14:paraId="3BE1AB2F" w14:textId="198F3CA9" w:rsidR="002A4F54" w:rsidRPr="001C70FE" w:rsidRDefault="002A4F54">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hint="eastAsia"/>
                            <w:kern w:val="0"/>
                            <w:sz w:val="18"/>
                            <w:szCs w:val="16"/>
                          </w:rPr>
                          <w:t>収容定員充足率</w:t>
                        </w:r>
                      </w:p>
                    </w:tc>
                    <w:tc>
                      <w:tcPr>
                        <w:tcW w:w="1668" w:type="dxa"/>
                        <w:tcBorders>
                          <w:left w:val="single" w:sz="4" w:space="0" w:color="auto"/>
                          <w:bottom w:val="single" w:sz="4" w:space="0" w:color="auto"/>
                          <w:right w:val="single" w:sz="4" w:space="0" w:color="auto"/>
                        </w:tcBorders>
                        <w:shd w:val="clear" w:color="auto" w:fill="auto"/>
                        <w:vAlign w:val="center"/>
                      </w:tcPr>
                      <w:p w14:paraId="3DA77598" w14:textId="0E1F6E11" w:rsidR="002A4F54" w:rsidRPr="001C70FE" w:rsidRDefault="002A4F54">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c>
                      <w:tcPr>
                        <w:tcW w:w="1600" w:type="dxa"/>
                        <w:tcBorders>
                          <w:left w:val="nil"/>
                          <w:bottom w:val="single" w:sz="4" w:space="0" w:color="auto"/>
                          <w:right w:val="single" w:sz="4" w:space="0" w:color="auto"/>
                        </w:tcBorders>
                        <w:shd w:val="clear" w:color="auto" w:fill="auto"/>
                        <w:noWrap/>
                        <w:vAlign w:val="center"/>
                        <w:hideMark/>
                      </w:tcPr>
                      <w:p w14:paraId="1ABA291A" w14:textId="0DEA907E" w:rsidR="002A4F54" w:rsidRPr="001C70FE" w:rsidRDefault="002A4F54" w:rsidP="007D6957">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c>
                      <w:tcPr>
                        <w:tcW w:w="1601" w:type="dxa"/>
                        <w:tcBorders>
                          <w:left w:val="nil"/>
                          <w:bottom w:val="single" w:sz="4" w:space="0" w:color="auto"/>
                          <w:right w:val="single" w:sz="4" w:space="0" w:color="auto"/>
                        </w:tcBorders>
                        <w:shd w:val="clear" w:color="auto" w:fill="auto"/>
                        <w:vAlign w:val="center"/>
                      </w:tcPr>
                      <w:p w14:paraId="5C572BCC" w14:textId="66CE283D" w:rsidR="002A4F54" w:rsidRPr="001C70FE" w:rsidRDefault="002A4F54" w:rsidP="007D6957">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r>
                </w:tbl>
                <w:p w14:paraId="213883EA" w14:textId="5C67DBD2" w:rsidR="002A4F54" w:rsidRPr="002A4F54" w:rsidRDefault="002A4F54" w:rsidP="002A4F54">
                  <w:pPr>
                    <w:overflowPunct w:val="0"/>
                    <w:adjustRightInd w:val="0"/>
                    <w:ind w:firstLineChars="500" w:firstLine="763"/>
                    <w:textAlignment w:val="baseline"/>
                    <w:rPr>
                      <w:rFonts w:ascii="ＭＳ Ｐゴシック" w:eastAsia="ＭＳ Ｐゴシック" w:hAnsi="ＭＳ Ｐゴシック" w:cs="ＭＳ Ｐゴシック"/>
                      <w:kern w:val="0"/>
                      <w:sz w:val="16"/>
                      <w:szCs w:val="16"/>
                    </w:rPr>
                  </w:pPr>
                </w:p>
              </w:tc>
              <w:tc>
                <w:tcPr>
                  <w:tcW w:w="1080" w:type="dxa"/>
                  <w:shd w:val="clear" w:color="auto" w:fill="auto"/>
                  <w:vAlign w:val="center"/>
                </w:tcPr>
                <w:p w14:paraId="10297ABB"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2E6AB7C4" w14:textId="77777777" w:rsidTr="00D3496D">
              <w:trPr>
                <w:trHeight w:val="850"/>
              </w:trPr>
              <w:tc>
                <w:tcPr>
                  <w:tcW w:w="412" w:type="dxa"/>
                  <w:vMerge/>
                  <w:shd w:val="clear" w:color="auto" w:fill="auto"/>
                </w:tcPr>
                <w:p w14:paraId="5D0E69A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0CF7899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ⅳ）</w:t>
                  </w:r>
                </w:p>
              </w:tc>
              <w:tc>
                <w:tcPr>
                  <w:tcW w:w="6970" w:type="dxa"/>
                  <w:shd w:val="clear" w:color="auto" w:fill="auto"/>
                  <w:vAlign w:val="center"/>
                </w:tcPr>
                <w:p w14:paraId="0F65B3CF" w14:textId="0397D2ED"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「私立大学等経常費補助金」において</w:t>
                  </w:r>
                  <w:r w:rsidR="001C70FE">
                    <w:rPr>
                      <w:rFonts w:ascii="ＭＳ ゴシック" w:eastAsia="ＭＳ ゴシック" w:hAnsi="ＭＳ ゴシック" w:cs="ＭＳ 明朝" w:hint="eastAsia"/>
                      <w:color w:val="000000"/>
                      <w:kern w:val="0"/>
                      <w:sz w:val="20"/>
                      <w:szCs w:val="18"/>
                    </w:rPr>
                    <w:t>、</w:t>
                  </w:r>
                  <w:r w:rsidRPr="00A20A19">
                    <w:rPr>
                      <w:rFonts w:ascii="ＭＳ ゴシック" w:eastAsia="ＭＳ ゴシック" w:hAnsi="ＭＳ ゴシック" w:cs="ＭＳ 明朝" w:hint="eastAsia"/>
                      <w:color w:val="000000"/>
                      <w:kern w:val="0"/>
                      <w:sz w:val="20"/>
                      <w:szCs w:val="18"/>
                    </w:rPr>
                    <w:t>定員の充足状況に係る基準以外の事由により、前年度に不交付又は減額の措置を受けた大学</w:t>
                  </w:r>
                </w:p>
              </w:tc>
              <w:tc>
                <w:tcPr>
                  <w:tcW w:w="1080" w:type="dxa"/>
                  <w:shd w:val="clear" w:color="auto" w:fill="auto"/>
                  <w:vAlign w:val="center"/>
                </w:tcPr>
                <w:p w14:paraId="4BAFB2C9"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1AAC1572" w14:textId="77777777" w:rsidTr="00D3496D">
              <w:trPr>
                <w:trHeight w:val="1104"/>
              </w:trPr>
              <w:tc>
                <w:tcPr>
                  <w:tcW w:w="412" w:type="dxa"/>
                  <w:vMerge/>
                  <w:shd w:val="clear" w:color="auto" w:fill="auto"/>
                </w:tcPr>
                <w:p w14:paraId="4F189F8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7EAC3F1A"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ⅴ）</w:t>
                  </w:r>
                </w:p>
              </w:tc>
              <w:tc>
                <w:tcPr>
                  <w:tcW w:w="6970" w:type="dxa"/>
                  <w:shd w:val="clear" w:color="auto" w:fill="auto"/>
                  <w:vAlign w:val="center"/>
                </w:tcPr>
                <w:p w14:paraId="30FDB278" w14:textId="4169E86E" w:rsidR="007D6957" w:rsidRPr="00A20A19" w:rsidRDefault="007D695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再推費におけるプログラムのうち令和</w:t>
                  </w:r>
                  <w:r w:rsidR="00A50A88">
                    <w:rPr>
                      <w:rFonts w:ascii="ＭＳ ゴシック" w:eastAsia="ＭＳ ゴシック" w:hAnsi="ＭＳ ゴシック" w:cs="ＭＳ 明朝" w:hint="eastAsia"/>
                      <w:color w:val="000000"/>
                      <w:kern w:val="0"/>
                      <w:sz w:val="20"/>
                      <w:szCs w:val="18"/>
                    </w:rPr>
                    <w:t>４</w:t>
                  </w:r>
                  <w:r w:rsidRPr="007D6957">
                    <w:rPr>
                      <w:rFonts w:ascii="ＭＳ ゴシック" w:eastAsia="ＭＳ ゴシック" w:hAnsi="ＭＳ ゴシック" w:cs="ＭＳ 明朝" w:hint="eastAsia"/>
                      <w:color w:val="000000"/>
                      <w:kern w:val="0"/>
                      <w:sz w:val="20"/>
                      <w:szCs w:val="18"/>
                    </w:rPr>
                    <w:t>年度実施の事後評価において、「事業目的が達成できなかった」等の最も低い評価を受けた大学（対象プログラムは別添２のとおり。）</w:t>
                  </w:r>
                </w:p>
              </w:tc>
              <w:tc>
                <w:tcPr>
                  <w:tcW w:w="1080" w:type="dxa"/>
                  <w:shd w:val="clear" w:color="auto" w:fill="auto"/>
                  <w:vAlign w:val="center"/>
                </w:tcPr>
                <w:p w14:paraId="0FB48056" w14:textId="1D3827FF"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49A1AC17" w14:textId="77777777" w:rsidTr="00D3496D">
              <w:trPr>
                <w:trHeight w:val="1134"/>
              </w:trPr>
              <w:tc>
                <w:tcPr>
                  <w:tcW w:w="412" w:type="dxa"/>
                  <w:vMerge/>
                  <w:shd w:val="clear" w:color="auto" w:fill="auto"/>
                </w:tcPr>
                <w:p w14:paraId="56BF84B7"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0C53333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u w:val="single"/>
                    </w:rPr>
                  </w:pPr>
                  <w:r w:rsidRPr="00A20A19">
                    <w:rPr>
                      <w:rFonts w:ascii="ＭＳ ゴシック" w:eastAsia="ＭＳ ゴシック" w:hAnsi="ＭＳ ゴシック" w:cs="ＭＳ 明朝" w:hint="eastAsia"/>
                      <w:color w:val="000000"/>
                      <w:kern w:val="0"/>
                      <w:sz w:val="20"/>
                      <w:szCs w:val="18"/>
                    </w:rPr>
                    <w:t>ⅵ）</w:t>
                  </w:r>
                </w:p>
              </w:tc>
              <w:tc>
                <w:tcPr>
                  <w:tcW w:w="6970" w:type="dxa"/>
                  <w:shd w:val="clear" w:color="auto" w:fill="auto"/>
                  <w:vAlign w:val="center"/>
                </w:tcPr>
                <w:p w14:paraId="6EE019BF" w14:textId="716B2962" w:rsidR="007D6957" w:rsidRPr="00A20A19" w:rsidRDefault="007D695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再推費におけるプログラムのうち令和</w:t>
                  </w:r>
                  <w:r w:rsidR="00A50A88">
                    <w:rPr>
                      <w:rFonts w:ascii="ＭＳ ゴシック" w:eastAsia="ＭＳ ゴシック" w:hAnsi="ＭＳ ゴシック" w:cs="ＭＳ 明朝" w:hint="eastAsia"/>
                      <w:color w:val="000000"/>
                      <w:kern w:val="0"/>
                      <w:sz w:val="20"/>
                      <w:szCs w:val="18"/>
                    </w:rPr>
                    <w:t>４</w:t>
                  </w:r>
                  <w:r w:rsidRPr="007D6957">
                    <w:rPr>
                      <w:rFonts w:ascii="ＭＳ ゴシック" w:eastAsia="ＭＳ ゴシック" w:hAnsi="ＭＳ ゴシック" w:cs="ＭＳ 明朝" w:hint="eastAsia"/>
                      <w:color w:val="000000"/>
                      <w:kern w:val="0"/>
                      <w:sz w:val="20"/>
                      <w:szCs w:val="18"/>
                    </w:rPr>
                    <w:t>年度実施の中間評価において、「中止することが必要」等の最も低い評価を受けた大学（対象プログラムは別添２のとおり。）</w:t>
                  </w:r>
                </w:p>
              </w:tc>
              <w:tc>
                <w:tcPr>
                  <w:tcW w:w="1080" w:type="dxa"/>
                  <w:shd w:val="clear" w:color="auto" w:fill="auto"/>
                  <w:vAlign w:val="center"/>
                </w:tcPr>
                <w:p w14:paraId="264895A5" w14:textId="1B90763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226CE117" w14:textId="77777777" w:rsidTr="00D3496D">
              <w:trPr>
                <w:trHeight w:val="840"/>
              </w:trPr>
              <w:tc>
                <w:tcPr>
                  <w:tcW w:w="412" w:type="dxa"/>
                  <w:vMerge w:val="restart"/>
                  <w:shd w:val="clear" w:color="auto" w:fill="auto"/>
                  <w:vAlign w:val="center"/>
                </w:tcPr>
                <w:p w14:paraId="5A53BD54"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設置関係</w:t>
                  </w:r>
                </w:p>
              </w:tc>
              <w:tc>
                <w:tcPr>
                  <w:tcW w:w="693" w:type="dxa"/>
                  <w:shd w:val="clear" w:color="auto" w:fill="auto"/>
                  <w:vAlign w:val="center"/>
                </w:tcPr>
                <w:p w14:paraId="59932A96"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ⅶ）</w:t>
                  </w:r>
                </w:p>
              </w:tc>
              <w:tc>
                <w:tcPr>
                  <w:tcW w:w="6970" w:type="dxa"/>
                  <w:shd w:val="clear" w:color="auto" w:fill="auto"/>
                  <w:vAlign w:val="center"/>
                </w:tcPr>
                <w:p w14:paraId="7DD5ABFB" w14:textId="4EFE0978" w:rsidR="00632F28" w:rsidRPr="00A20A19" w:rsidRDefault="00632F28">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設置計画履行状況等調査において、</w:t>
                  </w:r>
                  <w:r w:rsidRPr="00B91F75">
                    <w:rPr>
                      <w:rFonts w:ascii="ＭＳ ゴシックfalt" w:eastAsia="ＭＳ ゴシックfalt" w:hAnsi="ＭＳ ゴシック" w:cs="ＭＳ 明朝" w:hint="eastAsia"/>
                    </w:rPr>
                    <w:t>「指摘事項（法令違反）」が付されている大学</w:t>
                  </w:r>
                </w:p>
              </w:tc>
              <w:tc>
                <w:tcPr>
                  <w:tcW w:w="1080" w:type="dxa"/>
                  <w:shd w:val="clear" w:color="auto" w:fill="auto"/>
                  <w:vAlign w:val="center"/>
                </w:tcPr>
                <w:p w14:paraId="0933C72E"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6272370F" w14:textId="77777777" w:rsidTr="00D3496D">
              <w:trPr>
                <w:trHeight w:val="1123"/>
              </w:trPr>
              <w:tc>
                <w:tcPr>
                  <w:tcW w:w="412" w:type="dxa"/>
                  <w:vMerge/>
                  <w:shd w:val="clear" w:color="auto" w:fill="auto"/>
                </w:tcPr>
                <w:p w14:paraId="4603FDBB"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2229C8A0"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ⅷ）</w:t>
                  </w:r>
                </w:p>
              </w:tc>
              <w:tc>
                <w:tcPr>
                  <w:tcW w:w="6970" w:type="dxa"/>
                  <w:shd w:val="clear" w:color="auto" w:fill="auto"/>
                  <w:vAlign w:val="center"/>
                </w:tcPr>
                <w:p w14:paraId="380265DC" w14:textId="1B499ACD"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大学、短期大学及び高等専門学校の設置等に係る認可の基準（平成１５年文部科学省告示第４５号）</w:t>
                  </w:r>
                  <w:r w:rsidRPr="00B91F75">
                    <w:rPr>
                      <w:rFonts w:ascii="ＭＳ ゴシックfalt" w:eastAsia="ＭＳ ゴシックfalt" w:hAnsi="ＭＳ ゴシック" w:cs="ＭＳ 明朝" w:hint="eastAsia"/>
                    </w:rPr>
                    <w:t>第２条第１号若しくは第２号のいずれかに該当する者が設置する大学</w:t>
                  </w:r>
                </w:p>
              </w:tc>
              <w:tc>
                <w:tcPr>
                  <w:tcW w:w="1080" w:type="dxa"/>
                  <w:shd w:val="clear" w:color="auto" w:fill="auto"/>
                  <w:vAlign w:val="center"/>
                </w:tcPr>
                <w:p w14:paraId="4F0A8A8E"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4238C242" w14:textId="77777777" w:rsidTr="00D3496D">
              <w:trPr>
                <w:trHeight w:val="421"/>
              </w:trPr>
              <w:tc>
                <w:tcPr>
                  <w:tcW w:w="412" w:type="dxa"/>
                  <w:vMerge/>
                  <w:shd w:val="clear" w:color="auto" w:fill="auto"/>
                </w:tcPr>
                <w:p w14:paraId="52B7339C"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3F549090" w14:textId="77777777"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p w14:paraId="34E9A140" w14:textId="77777777"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p w14:paraId="5C7FB73F" w14:textId="2279C790"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ⅸ）</w:t>
                  </w:r>
                </w:p>
                <w:p w14:paraId="2C3A9738" w14:textId="5D6B7C1E" w:rsidR="00632F28" w:rsidRDefault="0005049B"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05049B">
                    <w:rPr>
                      <w:rFonts w:ascii="ＭＳ ゴシック" w:eastAsia="ＭＳ ゴシック" w:hAnsi="ＭＳ ゴシック" w:cs="ＭＳ 明朝" w:hint="eastAsia"/>
                      <w:bCs/>
                      <w:color w:val="000000"/>
                      <w:kern w:val="0"/>
                      <w:sz w:val="16"/>
                      <w:szCs w:val="16"/>
                    </w:rPr>
                    <w:t>※</w:t>
                  </w:r>
                </w:p>
                <w:p w14:paraId="5943B67F" w14:textId="0467EFF9"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p>
              </w:tc>
              <w:tc>
                <w:tcPr>
                  <w:tcW w:w="6970" w:type="dxa"/>
                  <w:shd w:val="clear" w:color="auto" w:fill="auto"/>
                  <w:vAlign w:val="center"/>
                </w:tcPr>
                <w:p w14:paraId="5860E241" w14:textId="1F2D86BD" w:rsidR="00632F28" w:rsidRDefault="00632F28" w:rsidP="00876491">
                  <w:pPr>
                    <w:overflowPunct w:val="0"/>
                    <w:adjustRightInd w:val="0"/>
                    <w:textAlignment w:val="baseline"/>
                    <w:rPr>
                      <w:rFonts w:ascii="ＭＳ ゴシック" w:eastAsia="ＭＳ ゴシック" w:hAnsi="ＭＳ ゴシック" w:cs="ＭＳ 明朝"/>
                      <w:bCs/>
                      <w:color w:val="000000"/>
                      <w:kern w:val="0"/>
                      <w:sz w:val="20"/>
                      <w:szCs w:val="18"/>
                    </w:rPr>
                  </w:pPr>
                  <w:r w:rsidRPr="007D6957">
                    <w:rPr>
                      <w:rFonts w:ascii="ＭＳ ゴシック" w:eastAsia="ＭＳ ゴシック" w:hAnsi="ＭＳ ゴシック" w:cs="ＭＳ 明朝" w:hint="eastAsia"/>
                      <w:bCs/>
                      <w:color w:val="000000"/>
                      <w:kern w:val="0"/>
                      <w:sz w:val="20"/>
                      <w:szCs w:val="18"/>
                    </w:rPr>
                    <w:t>全学の</w:t>
                  </w:r>
                  <w:r w:rsidR="005212B1">
                    <w:rPr>
                      <w:rFonts w:ascii="ＭＳ ゴシック" w:eastAsia="ＭＳ ゴシック" w:hAnsi="ＭＳ ゴシック" w:cs="ＭＳ 明朝" w:hint="eastAsia"/>
                      <w:bCs/>
                      <w:color w:val="000000"/>
                      <w:kern w:val="0"/>
                      <w:sz w:val="20"/>
                      <w:szCs w:val="18"/>
                    </w:rPr>
                    <w:t>収容定員充足率</w:t>
                  </w:r>
                  <w:r w:rsidRPr="007D6957">
                    <w:rPr>
                      <w:rFonts w:ascii="ＭＳ ゴシック" w:eastAsia="ＭＳ ゴシック" w:hAnsi="ＭＳ ゴシック" w:cs="ＭＳ 明朝" w:hint="eastAsia"/>
                      <w:bCs/>
                      <w:color w:val="000000"/>
                      <w:kern w:val="0"/>
                      <w:sz w:val="20"/>
                      <w:szCs w:val="18"/>
                    </w:rPr>
                    <w:t>（設置する学部の</w:t>
                  </w:r>
                  <w:r w:rsidR="005212B1">
                    <w:rPr>
                      <w:rFonts w:ascii="ＭＳ ゴシック" w:eastAsia="ＭＳ ゴシック" w:hAnsi="ＭＳ ゴシック" w:cs="ＭＳ 明朝" w:hint="eastAsia"/>
                      <w:bCs/>
                      <w:color w:val="000000"/>
                      <w:kern w:val="0"/>
                      <w:sz w:val="20"/>
                      <w:szCs w:val="18"/>
                    </w:rPr>
                    <w:t>在籍者数</w:t>
                  </w:r>
                  <w:r w:rsidRPr="007D6957">
                    <w:rPr>
                      <w:rFonts w:ascii="ＭＳ ゴシック" w:eastAsia="ＭＳ ゴシック" w:hAnsi="ＭＳ ゴシック" w:cs="ＭＳ 明朝" w:hint="eastAsia"/>
                      <w:bCs/>
                      <w:color w:val="000000"/>
                      <w:kern w:val="0"/>
                      <w:sz w:val="20"/>
                      <w:szCs w:val="18"/>
                    </w:rPr>
                    <w:t>の和／設置する学部の</w:t>
                  </w:r>
                  <w:r w:rsidR="005212B1">
                    <w:rPr>
                      <w:rFonts w:ascii="ＭＳ ゴシック" w:eastAsia="ＭＳ ゴシック" w:hAnsi="ＭＳ ゴシック" w:cs="ＭＳ 明朝" w:hint="eastAsia"/>
                      <w:bCs/>
                      <w:color w:val="000000"/>
                      <w:kern w:val="0"/>
                      <w:sz w:val="20"/>
                      <w:szCs w:val="18"/>
                    </w:rPr>
                    <w:t>収容</w:t>
                  </w:r>
                  <w:r w:rsidRPr="007D6957">
                    <w:rPr>
                      <w:rFonts w:ascii="ＭＳ ゴシック" w:eastAsia="ＭＳ ゴシック" w:hAnsi="ＭＳ ゴシック" w:cs="ＭＳ 明朝" w:hint="eastAsia"/>
                      <w:bCs/>
                      <w:color w:val="000000"/>
                      <w:kern w:val="0"/>
                      <w:sz w:val="20"/>
                      <w:szCs w:val="18"/>
                    </w:rPr>
                    <w:t>定員の和</w:t>
                  </w:r>
                  <w:r w:rsidR="00651D28">
                    <w:rPr>
                      <w:rFonts w:ascii="ＭＳ ゴシック" w:eastAsia="ＭＳ ゴシック" w:hAnsi="ＭＳ ゴシック" w:cs="ＭＳ 明朝" w:hint="eastAsia"/>
                      <w:bCs/>
                      <w:color w:val="000000"/>
                      <w:kern w:val="0"/>
                      <w:sz w:val="20"/>
                      <w:szCs w:val="18"/>
                    </w:rPr>
                    <w:t>(短期大学、高等専門学校の場合は学科</w:t>
                  </w:r>
                  <w:r w:rsidR="00651D28">
                    <w:rPr>
                      <w:rFonts w:ascii="ＭＳ ゴシック" w:eastAsia="ＭＳ ゴシック" w:hAnsi="ＭＳ ゴシック" w:cs="ＭＳ 明朝"/>
                      <w:bCs/>
                      <w:color w:val="000000"/>
                      <w:kern w:val="0"/>
                      <w:sz w:val="20"/>
                      <w:szCs w:val="18"/>
                    </w:rPr>
                    <w:t>)</w:t>
                  </w:r>
                  <w:r w:rsidRPr="007D6957">
                    <w:rPr>
                      <w:rFonts w:ascii="ＭＳ ゴシック" w:eastAsia="ＭＳ ゴシック" w:hAnsi="ＭＳ ゴシック" w:cs="ＭＳ 明朝" w:hint="eastAsia"/>
                      <w:bCs/>
                      <w:color w:val="000000"/>
                      <w:kern w:val="0"/>
                      <w:sz w:val="20"/>
                      <w:szCs w:val="18"/>
                    </w:rPr>
                    <w:t>）が、下記の表１に掲げる</w:t>
                  </w:r>
                  <w:r w:rsidR="003D11E1">
                    <w:rPr>
                      <w:rFonts w:ascii="ＭＳ ゴシック" w:eastAsia="ＭＳ ゴシック" w:hAnsi="ＭＳ ゴシック" w:cs="ＭＳ 明朝" w:hint="eastAsia"/>
                      <w:bCs/>
                      <w:color w:val="000000"/>
                      <w:kern w:val="0"/>
                      <w:sz w:val="20"/>
                      <w:szCs w:val="18"/>
                    </w:rPr>
                    <w:t>令和</w:t>
                  </w:r>
                  <w:r w:rsidR="005212B1">
                    <w:rPr>
                      <w:rFonts w:ascii="ＭＳ ゴシック" w:eastAsia="ＭＳ ゴシック" w:hAnsi="ＭＳ ゴシック" w:cs="ＭＳ 明朝" w:hint="eastAsia"/>
                      <w:bCs/>
                      <w:color w:val="000000"/>
                      <w:kern w:val="0"/>
                      <w:sz w:val="20"/>
                      <w:szCs w:val="18"/>
                    </w:rPr>
                    <w:t>２</w:t>
                  </w:r>
                  <w:r w:rsidRPr="007D6957">
                    <w:rPr>
                      <w:rFonts w:ascii="ＭＳ ゴシック" w:eastAsia="ＭＳ ゴシック" w:hAnsi="ＭＳ ゴシック" w:cs="ＭＳ 明朝"/>
                      <w:bCs/>
                      <w:color w:val="000000"/>
                      <w:kern w:val="0"/>
                      <w:sz w:val="20"/>
                      <w:szCs w:val="18"/>
                    </w:rPr>
                    <w:t>年度から令和</w:t>
                  </w:r>
                  <w:r w:rsidR="000B1BE8">
                    <w:rPr>
                      <w:rFonts w:ascii="ＭＳ ゴシック" w:eastAsia="ＭＳ ゴシック" w:hAnsi="ＭＳ ゴシック" w:cs="ＭＳ 明朝" w:hint="eastAsia"/>
                      <w:bCs/>
                      <w:color w:val="000000"/>
                      <w:kern w:val="0"/>
                      <w:sz w:val="20"/>
                      <w:szCs w:val="18"/>
                    </w:rPr>
                    <w:t>５</w:t>
                  </w:r>
                  <w:r w:rsidRPr="007D6957">
                    <w:rPr>
                      <w:rFonts w:ascii="ＭＳ ゴシック" w:eastAsia="ＭＳ ゴシック" w:hAnsi="ＭＳ ゴシック" w:cs="ＭＳ 明朝"/>
                      <w:bCs/>
                      <w:color w:val="000000"/>
                      <w:kern w:val="0"/>
                      <w:sz w:val="20"/>
                      <w:szCs w:val="18"/>
                    </w:rPr>
                    <w:t>年度の平均</w:t>
                  </w:r>
                  <w:r w:rsidR="005212B1">
                    <w:rPr>
                      <w:rFonts w:ascii="ＭＳ ゴシック" w:eastAsia="ＭＳ ゴシック" w:hAnsi="ＭＳ ゴシック" w:cs="ＭＳ 明朝" w:hint="eastAsia"/>
                      <w:bCs/>
                      <w:color w:val="000000"/>
                      <w:kern w:val="0"/>
                      <w:sz w:val="20"/>
                      <w:szCs w:val="18"/>
                    </w:rPr>
                    <w:t>収容</w:t>
                  </w:r>
                  <w:r w:rsidRPr="007D6957">
                    <w:rPr>
                      <w:rFonts w:ascii="ＭＳ ゴシック" w:eastAsia="ＭＳ ゴシック" w:hAnsi="ＭＳ ゴシック" w:cs="ＭＳ 明朝"/>
                      <w:bCs/>
                      <w:color w:val="000000"/>
                      <w:kern w:val="0"/>
                      <w:sz w:val="20"/>
                      <w:szCs w:val="18"/>
                    </w:rPr>
                    <w:t>定員</w:t>
                  </w:r>
                  <w:r w:rsidR="00ED2273">
                    <w:rPr>
                      <w:rFonts w:ascii="ＭＳ ゴシック" w:eastAsia="ＭＳ ゴシック" w:hAnsi="ＭＳ ゴシック" w:cs="ＭＳ 明朝" w:hint="eastAsia"/>
                      <w:bCs/>
                      <w:color w:val="000000"/>
                      <w:kern w:val="0"/>
                      <w:sz w:val="20"/>
                      <w:szCs w:val="18"/>
                    </w:rPr>
                    <w:t>充足</w:t>
                  </w:r>
                  <w:r w:rsidRPr="007D6957">
                    <w:rPr>
                      <w:rFonts w:ascii="ＭＳ ゴシック" w:eastAsia="ＭＳ ゴシック" w:hAnsi="ＭＳ ゴシック" w:cs="ＭＳ 明朝"/>
                      <w:bCs/>
                      <w:color w:val="000000"/>
                      <w:kern w:val="0"/>
                      <w:sz w:val="20"/>
                      <w:szCs w:val="18"/>
                    </w:rPr>
                    <w:t>率又は令和</w:t>
                  </w:r>
                  <w:r w:rsidR="000B1BE8">
                    <w:rPr>
                      <w:rFonts w:ascii="ＭＳ ゴシック" w:eastAsia="ＭＳ ゴシック" w:hAnsi="ＭＳ ゴシック" w:cs="ＭＳ 明朝" w:hint="eastAsia"/>
                      <w:bCs/>
                      <w:color w:val="000000"/>
                      <w:kern w:val="0"/>
                      <w:sz w:val="20"/>
                      <w:szCs w:val="18"/>
                    </w:rPr>
                    <w:t>５</w:t>
                  </w:r>
                  <w:r w:rsidRPr="007D6957">
                    <w:rPr>
                      <w:rFonts w:ascii="ＭＳ ゴシック" w:eastAsia="ＭＳ ゴシック" w:hAnsi="ＭＳ ゴシック" w:cs="ＭＳ 明朝"/>
                      <w:bCs/>
                      <w:color w:val="000000"/>
                      <w:kern w:val="0"/>
                      <w:sz w:val="20"/>
                      <w:szCs w:val="18"/>
                    </w:rPr>
                    <w:t>年度の</w:t>
                  </w:r>
                  <w:r w:rsidR="005212B1">
                    <w:rPr>
                      <w:rFonts w:ascii="ＭＳ ゴシック" w:eastAsia="ＭＳ ゴシック" w:hAnsi="ＭＳ ゴシック" w:cs="ＭＳ 明朝" w:hint="eastAsia"/>
                      <w:bCs/>
                      <w:color w:val="000000"/>
                      <w:kern w:val="0"/>
                      <w:sz w:val="20"/>
                      <w:szCs w:val="18"/>
                    </w:rPr>
                    <w:t>収容</w:t>
                  </w:r>
                  <w:r w:rsidRPr="007D6957">
                    <w:rPr>
                      <w:rFonts w:ascii="ＭＳ ゴシック" w:eastAsia="ＭＳ ゴシック" w:hAnsi="ＭＳ ゴシック" w:cs="ＭＳ 明朝"/>
                      <w:bCs/>
                      <w:color w:val="000000"/>
                      <w:kern w:val="0"/>
                      <w:sz w:val="20"/>
                      <w:szCs w:val="18"/>
                    </w:rPr>
                    <w:t>定員</w:t>
                  </w:r>
                  <w:r w:rsidR="005212B1">
                    <w:rPr>
                      <w:rFonts w:ascii="ＭＳ ゴシック" w:eastAsia="ＭＳ ゴシック" w:hAnsi="ＭＳ ゴシック" w:cs="ＭＳ 明朝" w:hint="eastAsia"/>
                      <w:bCs/>
                      <w:color w:val="000000"/>
                      <w:kern w:val="0"/>
                      <w:sz w:val="20"/>
                      <w:szCs w:val="18"/>
                    </w:rPr>
                    <w:t>充足</w:t>
                  </w:r>
                  <w:r w:rsidRPr="007D6957">
                    <w:rPr>
                      <w:rFonts w:ascii="ＭＳ ゴシック" w:eastAsia="ＭＳ ゴシック" w:hAnsi="ＭＳ ゴシック" w:cs="ＭＳ 明朝"/>
                      <w:bCs/>
                      <w:color w:val="000000"/>
                      <w:kern w:val="0"/>
                      <w:sz w:val="20"/>
                      <w:szCs w:val="18"/>
                    </w:rPr>
                    <w:t>率の基準を満たしていない大学（表１における区分「学部規模（</w:t>
                  </w:r>
                  <w:r w:rsidR="000D7DFB">
                    <w:rPr>
                      <w:rFonts w:ascii="ＭＳ ゴシック" w:eastAsia="ＭＳ ゴシック" w:hAnsi="ＭＳ ゴシック" w:cs="ＭＳ 明朝" w:hint="eastAsia"/>
                      <w:bCs/>
                      <w:color w:val="000000"/>
                      <w:kern w:val="0"/>
                      <w:sz w:val="20"/>
                      <w:szCs w:val="18"/>
                    </w:rPr>
                    <w:t>入学</w:t>
                  </w:r>
                  <w:r w:rsidRPr="007D6957">
                    <w:rPr>
                      <w:rFonts w:ascii="ＭＳ ゴシック" w:eastAsia="ＭＳ ゴシック" w:hAnsi="ＭＳ ゴシック" w:cs="ＭＳ 明朝"/>
                      <w:bCs/>
                      <w:color w:val="000000"/>
                      <w:kern w:val="0"/>
                      <w:sz w:val="20"/>
                      <w:szCs w:val="18"/>
                    </w:rPr>
                    <w:t>定員）」は、「学部規模（設置する学部の平均</w:t>
                  </w:r>
                  <w:r w:rsidR="000D7DFB">
                    <w:rPr>
                      <w:rFonts w:ascii="ＭＳ ゴシック" w:eastAsia="ＭＳ ゴシック" w:hAnsi="ＭＳ ゴシック" w:cs="ＭＳ 明朝" w:hint="eastAsia"/>
                      <w:bCs/>
                      <w:color w:val="000000"/>
                      <w:kern w:val="0"/>
                      <w:sz w:val="20"/>
                      <w:szCs w:val="18"/>
                    </w:rPr>
                    <w:t>入学</w:t>
                  </w:r>
                  <w:r w:rsidRPr="007D6957">
                    <w:rPr>
                      <w:rFonts w:ascii="ＭＳ ゴシック" w:eastAsia="ＭＳ ゴシック" w:hAnsi="ＭＳ ゴシック" w:cs="ＭＳ 明朝"/>
                      <w:bCs/>
                      <w:color w:val="000000"/>
                      <w:kern w:val="0"/>
                      <w:sz w:val="20"/>
                      <w:szCs w:val="18"/>
                    </w:rPr>
                    <w:t>定員）」と読み替える）</w:t>
                  </w:r>
                </w:p>
                <w:p w14:paraId="0B4EE4FE" w14:textId="57D72F86" w:rsidR="0005049B" w:rsidRPr="0005049B" w:rsidRDefault="0005049B" w:rsidP="00876491">
                  <w:pPr>
                    <w:overflowPunct w:val="0"/>
                    <w:adjustRightInd w:val="0"/>
                    <w:textAlignment w:val="baseline"/>
                    <w:rPr>
                      <w:rFonts w:ascii="ＭＳ ゴシック" w:eastAsia="ＭＳ ゴシック" w:hAnsi="ＭＳ ゴシック" w:cs="ＭＳ 明朝"/>
                      <w:bCs/>
                      <w:color w:val="000000"/>
                      <w:kern w:val="0"/>
                      <w:sz w:val="16"/>
                      <w:szCs w:val="16"/>
                    </w:rPr>
                  </w:pPr>
                  <w:r w:rsidRPr="0005049B">
                    <w:rPr>
                      <w:rFonts w:ascii="ＭＳ ゴシック" w:eastAsia="ＭＳ ゴシック" w:hAnsi="ＭＳ ゴシック" w:cs="ＭＳ 明朝" w:hint="eastAsia"/>
                      <w:bCs/>
                      <w:color w:val="000000"/>
                      <w:kern w:val="0"/>
                      <w:sz w:val="16"/>
                      <w:szCs w:val="16"/>
                    </w:rPr>
                    <w:t>※従前の取扱いで要件を満たしていることをもって、今回の申請要件を</w:t>
                  </w:r>
                  <w:r w:rsidR="008C1EA0">
                    <w:rPr>
                      <w:rFonts w:ascii="ＭＳ ゴシック" w:eastAsia="ＭＳ ゴシック" w:hAnsi="ＭＳ ゴシック" w:cs="ＭＳ 明朝" w:hint="eastAsia"/>
                      <w:bCs/>
                      <w:color w:val="000000"/>
                      <w:kern w:val="0"/>
                      <w:sz w:val="16"/>
                      <w:szCs w:val="16"/>
                    </w:rPr>
                    <w:t>満たす</w:t>
                  </w:r>
                  <w:r w:rsidRPr="0005049B">
                    <w:rPr>
                      <w:rFonts w:ascii="ＭＳ ゴシック" w:eastAsia="ＭＳ ゴシック" w:hAnsi="ＭＳ ゴシック" w:cs="ＭＳ 明朝" w:hint="eastAsia"/>
                      <w:bCs/>
                      <w:color w:val="000000"/>
                      <w:kern w:val="0"/>
                      <w:sz w:val="16"/>
                      <w:szCs w:val="16"/>
                    </w:rPr>
                    <w:t>ことができるものと</w:t>
                  </w:r>
                  <w:r w:rsidRPr="0005049B">
                    <w:rPr>
                      <w:rFonts w:ascii="ＭＳ ゴシック" w:eastAsia="ＭＳ ゴシック" w:hAnsi="ＭＳ ゴシック" w:cs="ＭＳ 明朝" w:hint="eastAsia"/>
                      <w:bCs/>
                      <w:color w:val="000000"/>
                      <w:kern w:val="0"/>
                      <w:sz w:val="16"/>
                      <w:szCs w:val="16"/>
                    </w:rPr>
                    <w:lastRenderedPageBreak/>
                    <w:t>する。</w:t>
                  </w:r>
                </w:p>
              </w:tc>
              <w:tc>
                <w:tcPr>
                  <w:tcW w:w="1080" w:type="dxa"/>
                  <w:shd w:val="clear" w:color="auto" w:fill="auto"/>
                  <w:vAlign w:val="center"/>
                </w:tcPr>
                <w:p w14:paraId="6CB3A11D"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5757B811" w14:textId="77777777" w:rsidTr="00D3496D">
              <w:trPr>
                <w:trHeight w:val="983"/>
              </w:trPr>
              <w:tc>
                <w:tcPr>
                  <w:tcW w:w="412" w:type="dxa"/>
                  <w:vMerge/>
                  <w:shd w:val="clear" w:color="auto" w:fill="auto"/>
                </w:tcPr>
                <w:p w14:paraId="05803EAA"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23F0A021" w14:textId="62D696FE" w:rsidR="00632F28" w:rsidRPr="00C6459D"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Ⅹ）</w:t>
                  </w:r>
                  <w:r w:rsidR="0005049B" w:rsidRPr="0005049B">
                    <w:rPr>
                      <w:rFonts w:ascii="ＭＳ ゴシック" w:eastAsia="ＭＳ ゴシック" w:hAnsi="ＭＳ ゴシック" w:cs="ＭＳ 明朝" w:hint="eastAsia"/>
                      <w:bCs/>
                      <w:color w:val="000000"/>
                      <w:kern w:val="0"/>
                      <w:sz w:val="16"/>
                      <w:szCs w:val="16"/>
                    </w:rPr>
                    <w:t>※</w:t>
                  </w:r>
                </w:p>
              </w:tc>
              <w:tc>
                <w:tcPr>
                  <w:tcW w:w="6970" w:type="dxa"/>
                  <w:shd w:val="clear" w:color="auto" w:fill="auto"/>
                  <w:vAlign w:val="center"/>
                </w:tcPr>
                <w:p w14:paraId="2CA75E26" w14:textId="55F23E36" w:rsidR="00632F28" w:rsidRDefault="00632F28">
                  <w:pPr>
                    <w:overflowPunct w:val="0"/>
                    <w:adjustRightInd w:val="0"/>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設置する学部</w:t>
                  </w:r>
                  <w:r w:rsidR="00651D28">
                    <w:rPr>
                      <w:rFonts w:ascii="ＭＳ ゴシック" w:eastAsia="ＭＳ ゴシック" w:hAnsi="ＭＳ ゴシック" w:cs="ＭＳ 明朝" w:hint="eastAsia"/>
                      <w:bCs/>
                      <w:color w:val="000000"/>
                      <w:kern w:val="0"/>
                      <w:sz w:val="20"/>
                      <w:szCs w:val="18"/>
                    </w:rPr>
                    <w:t>(短期大学、高等専門学校の場合は学科</w:t>
                  </w:r>
                  <w:r w:rsidR="00651D28">
                    <w:rPr>
                      <w:rFonts w:ascii="ＭＳ ゴシック" w:eastAsia="ＭＳ ゴシック" w:hAnsi="ＭＳ ゴシック" w:cs="ＭＳ 明朝"/>
                      <w:bCs/>
                      <w:color w:val="000000"/>
                      <w:kern w:val="0"/>
                      <w:sz w:val="20"/>
                      <w:szCs w:val="18"/>
                    </w:rPr>
                    <w:t>)</w:t>
                  </w:r>
                  <w:r w:rsidRPr="00C6459D">
                    <w:rPr>
                      <w:rFonts w:ascii="ＭＳ ゴシック" w:eastAsia="ＭＳ ゴシック" w:hAnsi="ＭＳ ゴシック" w:cs="ＭＳ 明朝" w:hint="eastAsia"/>
                      <w:bCs/>
                      <w:color w:val="000000"/>
                      <w:kern w:val="0"/>
                      <w:sz w:val="20"/>
                      <w:szCs w:val="18"/>
                    </w:rPr>
                    <w:t>のうち、</w:t>
                  </w:r>
                  <w:r>
                    <w:rPr>
                      <w:rFonts w:ascii="ＭＳ ゴシック" w:eastAsia="ＭＳ ゴシック" w:hAnsi="ＭＳ ゴシック" w:cs="ＭＳ 明朝" w:hint="eastAsia"/>
                      <w:bCs/>
                      <w:color w:val="000000"/>
                      <w:kern w:val="0"/>
                      <w:sz w:val="20"/>
                      <w:szCs w:val="18"/>
                    </w:rPr>
                    <w:t>下記次の表</w:t>
                  </w:r>
                  <w:r w:rsidR="003D11E1">
                    <w:rPr>
                      <w:rFonts w:ascii="ＭＳ ゴシック" w:eastAsia="ＭＳ ゴシック" w:hAnsi="ＭＳ ゴシック" w:cs="ＭＳ 明朝" w:hint="eastAsia"/>
                      <w:bCs/>
                      <w:color w:val="000000"/>
                      <w:kern w:val="0"/>
                      <w:sz w:val="20"/>
                      <w:szCs w:val="18"/>
                    </w:rPr>
                    <w:t>１に掲げる令和</w:t>
                  </w:r>
                  <w:r w:rsidR="005212B1">
                    <w:rPr>
                      <w:rFonts w:ascii="ＭＳ ゴシック" w:eastAsia="ＭＳ ゴシック" w:hAnsi="ＭＳ ゴシック" w:cs="ＭＳ 明朝" w:hint="eastAsia"/>
                      <w:bCs/>
                      <w:color w:val="000000"/>
                      <w:kern w:val="0"/>
                      <w:sz w:val="20"/>
                      <w:szCs w:val="18"/>
                    </w:rPr>
                    <w:t>２</w:t>
                  </w:r>
                  <w:r w:rsidRPr="00C6459D">
                    <w:rPr>
                      <w:rFonts w:ascii="ＭＳ ゴシック" w:eastAsia="ＭＳ ゴシック" w:hAnsi="ＭＳ ゴシック" w:cs="ＭＳ 明朝"/>
                      <w:bCs/>
                      <w:color w:val="000000"/>
                      <w:kern w:val="0"/>
                      <w:sz w:val="20"/>
                      <w:szCs w:val="18"/>
                    </w:rPr>
                    <w:t>年度から令和</w:t>
                  </w:r>
                  <w:r w:rsidR="005212B1">
                    <w:rPr>
                      <w:rFonts w:ascii="ＭＳ ゴシック" w:eastAsia="ＭＳ ゴシック" w:hAnsi="ＭＳ ゴシック" w:cs="ＭＳ 明朝" w:hint="eastAsia"/>
                      <w:bCs/>
                      <w:color w:val="000000"/>
                      <w:kern w:val="0"/>
                      <w:sz w:val="20"/>
                      <w:szCs w:val="18"/>
                    </w:rPr>
                    <w:t>５</w:t>
                  </w:r>
                  <w:r w:rsidRPr="00C6459D">
                    <w:rPr>
                      <w:rFonts w:ascii="ＭＳ ゴシック" w:eastAsia="ＭＳ ゴシック" w:hAnsi="ＭＳ ゴシック" w:cs="ＭＳ 明朝"/>
                      <w:bCs/>
                      <w:color w:val="000000"/>
                      <w:kern w:val="0"/>
                      <w:sz w:val="20"/>
                      <w:szCs w:val="18"/>
                    </w:rPr>
                    <w:t>年度の平均</w:t>
                  </w:r>
                  <w:r w:rsidR="005212B1">
                    <w:rPr>
                      <w:rFonts w:ascii="ＭＳ ゴシック" w:eastAsia="ＭＳ ゴシック" w:hAnsi="ＭＳ ゴシック" w:cs="ＭＳ 明朝" w:hint="eastAsia"/>
                      <w:bCs/>
                      <w:color w:val="000000"/>
                      <w:kern w:val="0"/>
                      <w:sz w:val="20"/>
                      <w:szCs w:val="18"/>
                    </w:rPr>
                    <w:t>収容</w:t>
                  </w:r>
                  <w:r w:rsidRPr="00C6459D">
                    <w:rPr>
                      <w:rFonts w:ascii="ＭＳ ゴシック" w:eastAsia="ＭＳ ゴシック" w:hAnsi="ＭＳ ゴシック" w:cs="ＭＳ 明朝"/>
                      <w:bCs/>
                      <w:color w:val="000000"/>
                      <w:kern w:val="0"/>
                      <w:sz w:val="20"/>
                      <w:szCs w:val="18"/>
                    </w:rPr>
                    <w:t>定員</w:t>
                  </w:r>
                  <w:r w:rsidR="005212B1">
                    <w:rPr>
                      <w:rFonts w:ascii="ＭＳ ゴシック" w:eastAsia="ＭＳ ゴシック" w:hAnsi="ＭＳ ゴシック" w:cs="ＭＳ 明朝" w:hint="eastAsia"/>
                      <w:bCs/>
                      <w:color w:val="000000"/>
                      <w:kern w:val="0"/>
                      <w:sz w:val="20"/>
                      <w:szCs w:val="18"/>
                    </w:rPr>
                    <w:t>充足</w:t>
                  </w:r>
                  <w:r w:rsidRPr="00C6459D">
                    <w:rPr>
                      <w:rFonts w:ascii="ＭＳ ゴシック" w:eastAsia="ＭＳ ゴシック" w:hAnsi="ＭＳ ゴシック" w:cs="ＭＳ 明朝"/>
                      <w:bCs/>
                      <w:color w:val="000000"/>
                      <w:kern w:val="0"/>
                      <w:sz w:val="20"/>
                      <w:szCs w:val="18"/>
                    </w:rPr>
                    <w:t>率又は令和</w:t>
                  </w:r>
                  <w:r w:rsidR="00EF3BF4">
                    <w:rPr>
                      <w:rFonts w:ascii="ＭＳ ゴシック" w:eastAsia="ＭＳ ゴシック" w:hAnsi="ＭＳ ゴシック" w:cs="ＭＳ 明朝" w:hint="eastAsia"/>
                      <w:bCs/>
                      <w:color w:val="000000"/>
                      <w:kern w:val="0"/>
                      <w:sz w:val="20"/>
                      <w:szCs w:val="18"/>
                    </w:rPr>
                    <w:t>５</w:t>
                  </w:r>
                  <w:r w:rsidRPr="00C6459D">
                    <w:rPr>
                      <w:rFonts w:ascii="ＭＳ ゴシック" w:eastAsia="ＭＳ ゴシック" w:hAnsi="ＭＳ ゴシック" w:cs="ＭＳ 明朝"/>
                      <w:bCs/>
                      <w:color w:val="000000"/>
                      <w:kern w:val="0"/>
                      <w:sz w:val="20"/>
                      <w:szCs w:val="18"/>
                    </w:rPr>
                    <w:t>年度の</w:t>
                  </w:r>
                  <w:r w:rsidR="005212B1">
                    <w:rPr>
                      <w:rFonts w:ascii="ＭＳ ゴシック" w:eastAsia="ＭＳ ゴシック" w:hAnsi="ＭＳ ゴシック" w:cs="ＭＳ 明朝" w:hint="eastAsia"/>
                      <w:bCs/>
                      <w:color w:val="000000"/>
                      <w:kern w:val="0"/>
                      <w:sz w:val="20"/>
                      <w:szCs w:val="18"/>
                    </w:rPr>
                    <w:t>収容定員充足</w:t>
                  </w:r>
                  <w:r w:rsidRPr="00C6459D">
                    <w:rPr>
                      <w:rFonts w:ascii="ＭＳ ゴシック" w:eastAsia="ＭＳ ゴシック" w:hAnsi="ＭＳ ゴシック" w:cs="ＭＳ 明朝"/>
                      <w:bCs/>
                      <w:color w:val="000000"/>
                      <w:kern w:val="0"/>
                      <w:sz w:val="20"/>
                      <w:szCs w:val="18"/>
                    </w:rPr>
                    <w:t>率の基準を満たしていないものが申請事業の取組対象である大学</w:t>
                  </w:r>
                </w:p>
                <w:p w14:paraId="613BD772" w14:textId="29B4CBF1" w:rsidR="0005049B" w:rsidRPr="007D6957" w:rsidRDefault="0005049B">
                  <w:pPr>
                    <w:overflowPunct w:val="0"/>
                    <w:adjustRightInd w:val="0"/>
                    <w:textAlignment w:val="baseline"/>
                    <w:rPr>
                      <w:rFonts w:ascii="ＭＳ ゴシック" w:eastAsia="ＭＳ ゴシック" w:hAnsi="ＭＳ ゴシック" w:cs="ＭＳ 明朝"/>
                      <w:bCs/>
                      <w:color w:val="000000"/>
                      <w:kern w:val="0"/>
                      <w:sz w:val="20"/>
                      <w:szCs w:val="18"/>
                    </w:rPr>
                  </w:pPr>
                  <w:r w:rsidRPr="0005049B">
                    <w:rPr>
                      <w:rFonts w:ascii="ＭＳ ゴシック" w:eastAsia="ＭＳ ゴシック" w:hAnsi="ＭＳ ゴシック" w:cs="ＭＳ 明朝" w:hint="eastAsia"/>
                      <w:bCs/>
                      <w:color w:val="000000"/>
                      <w:kern w:val="0"/>
                      <w:sz w:val="16"/>
                      <w:szCs w:val="16"/>
                    </w:rPr>
                    <w:t>※従前の取扱いで要件を満たしていることをもって、今回の申請要件を</w:t>
                  </w:r>
                  <w:r w:rsidR="008C1EA0">
                    <w:rPr>
                      <w:rFonts w:ascii="ＭＳ ゴシック" w:eastAsia="ＭＳ ゴシック" w:hAnsi="ＭＳ ゴシック" w:cs="ＭＳ 明朝" w:hint="eastAsia"/>
                      <w:bCs/>
                      <w:color w:val="000000"/>
                      <w:kern w:val="0"/>
                      <w:sz w:val="16"/>
                      <w:szCs w:val="16"/>
                    </w:rPr>
                    <w:t>満たす</w:t>
                  </w:r>
                  <w:r w:rsidRPr="0005049B">
                    <w:rPr>
                      <w:rFonts w:ascii="ＭＳ ゴシック" w:eastAsia="ＭＳ ゴシック" w:hAnsi="ＭＳ ゴシック" w:cs="ＭＳ 明朝" w:hint="eastAsia"/>
                      <w:bCs/>
                      <w:color w:val="000000"/>
                      <w:kern w:val="0"/>
                      <w:sz w:val="16"/>
                      <w:szCs w:val="16"/>
                    </w:rPr>
                    <w:t>ことができるものとする。</w:t>
                  </w:r>
                </w:p>
              </w:tc>
              <w:tc>
                <w:tcPr>
                  <w:tcW w:w="1080" w:type="dxa"/>
                  <w:shd w:val="clear" w:color="auto" w:fill="auto"/>
                  <w:vAlign w:val="center"/>
                </w:tcPr>
                <w:p w14:paraId="4FC518DD" w14:textId="09E9586C"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176AB24E" w14:textId="77777777" w:rsidTr="00D3496D">
              <w:trPr>
                <w:trHeight w:val="6091"/>
              </w:trPr>
              <w:tc>
                <w:tcPr>
                  <w:tcW w:w="412" w:type="dxa"/>
                  <w:vMerge/>
                  <w:shd w:val="clear" w:color="auto" w:fill="auto"/>
                </w:tcPr>
                <w:p w14:paraId="616ECEB2"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72FC687D" w14:textId="205D8CB8" w:rsidR="00632F28" w:rsidRPr="00C6459D"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tc>
              <w:tc>
                <w:tcPr>
                  <w:tcW w:w="6970" w:type="dxa"/>
                  <w:shd w:val="clear" w:color="auto" w:fill="auto"/>
                  <w:vAlign w:val="center"/>
                </w:tcPr>
                <w:p w14:paraId="1732FF29" w14:textId="0831B5E4" w:rsidR="00632F28" w:rsidRDefault="004D74F6" w:rsidP="00632F28">
                  <w:pPr>
                    <w:overflowPunct w:val="0"/>
                    <w:adjustRightInd w:val="0"/>
                    <w:textAlignment w:val="baseline"/>
                    <w:rPr>
                      <w:rFonts w:ascii="ＭＳ ゴシック" w:eastAsia="ＭＳ ゴシック" w:hAnsi="ＭＳ ゴシック" w:cs="ＭＳ 明朝"/>
                      <w:bCs/>
                      <w:color w:val="000000"/>
                      <w:kern w:val="0"/>
                      <w:sz w:val="20"/>
                      <w:szCs w:val="18"/>
                    </w:rPr>
                  </w:pPr>
                  <w:r w:rsidRPr="00C6459D">
                    <w:rPr>
                      <w:rFonts w:ascii="HGSｺﾞｼｯｸM" w:eastAsia="HGSｺﾞｼｯｸM"/>
                      <w:noProof/>
                    </w:rPr>
                    <mc:AlternateContent>
                      <mc:Choice Requires="wps">
                        <w:drawing>
                          <wp:anchor distT="0" distB="0" distL="114300" distR="114300" simplePos="0" relativeHeight="251682816" behindDoc="0" locked="0" layoutInCell="1" allowOverlap="1" wp14:anchorId="70037755" wp14:editId="07E243E7">
                            <wp:simplePos x="0" y="0"/>
                            <wp:positionH relativeFrom="column">
                              <wp:posOffset>-139065</wp:posOffset>
                            </wp:positionH>
                            <wp:positionV relativeFrom="paragraph">
                              <wp:posOffset>-240665</wp:posOffset>
                            </wp:positionV>
                            <wp:extent cx="4773295" cy="318198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773295" cy="3181985"/>
                                    </a:xfrm>
                                    <a:prstGeom prst="rect">
                                      <a:avLst/>
                                    </a:prstGeom>
                                    <a:noFill/>
                                    <a:ln w="25400" cap="flat" cmpd="sng" algn="ctr">
                                      <a:noFill/>
                                      <a:prstDash val="solid"/>
                                    </a:ln>
                                    <a:effectLst/>
                                  </wps:spPr>
                                  <wps:txbx>
                                    <w:txbxContent>
                                      <w:p w14:paraId="1BB0E298" w14:textId="77777777" w:rsidR="00716120" w:rsidRPr="00D5079C" w:rsidRDefault="00716120" w:rsidP="00F4457C">
                                        <w:pPr>
                                          <w:rPr>
                                            <w:rFonts w:ascii="ＭＳ ゴシックfalt" w:eastAsia="ＭＳ ゴシックfalt" w:hAnsi="ＭＳ ゴシック"/>
                                            <w:kern w:val="0"/>
                                            <w:szCs w:val="21"/>
                                          </w:rPr>
                                        </w:pPr>
                                        <w:r w:rsidRPr="00D5079C">
                                          <w:rPr>
                                            <w:rFonts w:ascii="ＭＳ ゴシックfalt" w:eastAsia="ＭＳ ゴシックfalt" w:hAnsi="ＭＳ ゴシック" w:hint="eastAsia"/>
                                            <w:kern w:val="0"/>
                                            <w:szCs w:val="21"/>
                                          </w:rPr>
                                          <w:t>（表１）</w:t>
                                        </w:r>
                                      </w:p>
                                      <w:tbl>
                                        <w:tblPr>
                                          <w:tblW w:w="6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730"/>
                                          <w:gridCol w:w="971"/>
                                          <w:gridCol w:w="851"/>
                                          <w:gridCol w:w="850"/>
                                          <w:gridCol w:w="851"/>
                                          <w:gridCol w:w="850"/>
                                        </w:tblGrid>
                                        <w:tr w:rsidR="004D74F6" w:rsidRPr="00D5079C" w14:paraId="182FFF15" w14:textId="3A61B3E0" w:rsidTr="00D3496D">
                                          <w:trPr>
                                            <w:trHeight w:val="243"/>
                                          </w:trPr>
                                          <w:tc>
                                            <w:tcPr>
                                              <w:tcW w:w="1276" w:type="dxa"/>
                                              <w:vAlign w:val="center"/>
                                            </w:tcPr>
                                            <w:p w14:paraId="6BF1B4B0"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区分</w:t>
                                              </w:r>
                                            </w:p>
                                          </w:tc>
                                          <w:tc>
                                            <w:tcPr>
                                              <w:tcW w:w="3969" w:type="dxa"/>
                                              <w:gridSpan w:val="5"/>
                                            </w:tcPr>
                                            <w:p w14:paraId="32ADAB1D" w14:textId="70F0722D"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大学</w:t>
                                              </w:r>
                                            </w:p>
                                          </w:tc>
                                          <w:tc>
                                            <w:tcPr>
                                              <w:tcW w:w="851" w:type="dxa"/>
                                              <w:vMerge w:val="restart"/>
                                              <w:vAlign w:val="center"/>
                                            </w:tcPr>
                                            <w:p w14:paraId="5460960C" w14:textId="77777777" w:rsidR="004D74F6"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短期</w:t>
                                              </w:r>
                                            </w:p>
                                            <w:p w14:paraId="61E1B8B1" w14:textId="00BC56F5"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大学</w:t>
                                              </w:r>
                                            </w:p>
                                          </w:tc>
                                          <w:tc>
                                            <w:tcPr>
                                              <w:tcW w:w="850" w:type="dxa"/>
                                              <w:vMerge w:val="restart"/>
                                              <w:vAlign w:val="center"/>
                                            </w:tcPr>
                                            <w:p w14:paraId="27FFC8B4" w14:textId="77777777" w:rsidR="004D74F6"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高等</w:t>
                                              </w:r>
                                            </w:p>
                                            <w:p w14:paraId="55F9F386" w14:textId="77777777" w:rsidR="004D74F6"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専門</w:t>
                                              </w:r>
                                            </w:p>
                                            <w:p w14:paraId="513E7549" w14:textId="1AC36B59"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学校</w:t>
                                              </w:r>
                                            </w:p>
                                          </w:tc>
                                        </w:tr>
                                        <w:tr w:rsidR="004D74F6" w:rsidRPr="00D5079C" w14:paraId="679DCBE3" w14:textId="2D7ECA93" w:rsidTr="00D3496D">
                                          <w:trPr>
                                            <w:trHeight w:val="503"/>
                                          </w:trPr>
                                          <w:tc>
                                            <w:tcPr>
                                              <w:tcW w:w="1276" w:type="dxa"/>
                                              <w:vAlign w:val="center"/>
                                            </w:tcPr>
                                            <w:p w14:paraId="04598433"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大学規模</w:t>
                                              </w:r>
                                            </w:p>
                                            <w:p w14:paraId="79315B83"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lang w:eastAsia="zh-TW"/>
                                                </w:rPr>
                                                <w:t>（収容定員）</w:t>
                                              </w:r>
                                            </w:p>
                                          </w:tc>
                                          <w:tc>
                                            <w:tcPr>
                                              <w:tcW w:w="567" w:type="dxa"/>
                                            </w:tcPr>
                                            <w:p w14:paraId="7E9D139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2552" w:type="dxa"/>
                                              <w:gridSpan w:val="3"/>
                                              <w:vAlign w:val="center"/>
                                            </w:tcPr>
                                            <w:p w14:paraId="75909943" w14:textId="1D81260A"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4,000人以上</w:t>
                                              </w:r>
                                            </w:p>
                                          </w:tc>
                                          <w:tc>
                                            <w:tcPr>
                                              <w:tcW w:w="850" w:type="dxa"/>
                                              <w:vMerge w:val="restart"/>
                                              <w:vAlign w:val="center"/>
                                            </w:tcPr>
                                            <w:p w14:paraId="4754961A"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4,000人</w:t>
                                              </w:r>
                                            </w:p>
                                            <w:p w14:paraId="130F398A"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Merge/>
                                            </w:tcPr>
                                            <w:p w14:paraId="1BF2FDB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850" w:type="dxa"/>
                                              <w:vMerge/>
                                            </w:tcPr>
                                            <w:p w14:paraId="742E46FC"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r>
                                        <w:tr w:rsidR="00D3496D" w:rsidRPr="00D5079C" w14:paraId="1B85A63E" w14:textId="20CECD17" w:rsidTr="00D3496D">
                                          <w:trPr>
                                            <w:trHeight w:val="997"/>
                                          </w:trPr>
                                          <w:tc>
                                            <w:tcPr>
                                              <w:tcW w:w="1276" w:type="dxa"/>
                                              <w:vAlign w:val="center"/>
                                            </w:tcPr>
                                            <w:p w14:paraId="2BA3A5D9"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学部規模</w:t>
                                              </w:r>
                                            </w:p>
                                            <w:p w14:paraId="401E3C44" w14:textId="7DEB9196"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w:t>
                                              </w:r>
                                              <w:r>
                                                <w:rPr>
                                                  <w:rFonts w:ascii="ＭＳ ゴシック" w:eastAsia="ＭＳ ゴシック" w:hAnsi="ＭＳ ゴシック" w:cs="ＭＳ Ｐゴシック" w:hint="eastAsia"/>
                                                  <w:b/>
                                                  <w:bCs/>
                                                  <w:color w:val="000000"/>
                                                  <w:kern w:val="0"/>
                                                  <w:sz w:val="16"/>
                                                  <w:szCs w:val="16"/>
                                                </w:rPr>
                                                <w:t>入学</w:t>
                                              </w:r>
                                              <w:r w:rsidRPr="00D5079C">
                                                <w:rPr>
                                                  <w:rFonts w:ascii="ＭＳ ゴシック" w:eastAsia="ＭＳ ゴシック" w:hAnsi="ＭＳ ゴシック" w:cs="ＭＳ Ｐゴシック" w:hint="eastAsia"/>
                                                  <w:b/>
                                                  <w:bCs/>
                                                  <w:color w:val="000000"/>
                                                  <w:kern w:val="0"/>
                                                  <w:sz w:val="16"/>
                                                  <w:szCs w:val="16"/>
                                                  <w:lang w:eastAsia="zh-TW"/>
                                                </w:rPr>
                                                <w:t>定員）</w:t>
                                              </w:r>
                                            </w:p>
                                          </w:tc>
                                          <w:tc>
                                            <w:tcPr>
                                              <w:tcW w:w="567" w:type="dxa"/>
                                            </w:tcPr>
                                            <w:p w14:paraId="6EC042E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730" w:type="dxa"/>
                                              <w:vAlign w:val="center"/>
                                            </w:tcPr>
                                            <w:p w14:paraId="62FACCA6" w14:textId="6B0660E6"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300人</w:t>
                                              </w:r>
                                            </w:p>
                                            <w:p w14:paraId="4A89F53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以上</w:t>
                                              </w:r>
                                            </w:p>
                                          </w:tc>
                                          <w:tc>
                                            <w:tcPr>
                                              <w:tcW w:w="971" w:type="dxa"/>
                                              <w:vAlign w:val="center"/>
                                            </w:tcPr>
                                            <w:p w14:paraId="29920572"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b/>
                                                  <w:sz w:val="16"/>
                                                  <w:szCs w:val="16"/>
                                                </w:rPr>
                                              </w:pPr>
                                              <w:r w:rsidRPr="00D5079C">
                                                <w:rPr>
                                                  <w:rFonts w:ascii="ＭＳ ゴシック" w:eastAsia="ＭＳ ゴシック" w:hAnsi="ＭＳ ゴシック" w:cs="ＭＳ Ｐゴシック" w:hint="eastAsia"/>
                                                  <w:b/>
                                                  <w:bCs/>
                                                  <w:color w:val="000000"/>
                                                  <w:kern w:val="0"/>
                                                  <w:sz w:val="16"/>
                                                  <w:szCs w:val="16"/>
                                                </w:rPr>
                                                <w:t>100人以上</w:t>
                                              </w:r>
                                            </w:p>
                                            <w:p w14:paraId="0F605679" w14:textId="53EF8C3E" w:rsidR="004D74F6" w:rsidRPr="00D5079C" w:rsidRDefault="004D74F6">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300人未満</w:t>
                                              </w:r>
                                            </w:p>
                                          </w:tc>
                                          <w:tc>
                                            <w:tcPr>
                                              <w:tcW w:w="851" w:type="dxa"/>
                                              <w:vAlign w:val="center"/>
                                            </w:tcPr>
                                            <w:p w14:paraId="7DE22809"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100人</w:t>
                                              </w:r>
                                            </w:p>
                                            <w:p w14:paraId="6826D76E"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0" w:type="dxa"/>
                                              <w:vMerge/>
                                            </w:tcPr>
                                            <w:p w14:paraId="35238209"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851" w:type="dxa"/>
                                              <w:vMerge/>
                                            </w:tcPr>
                                            <w:p w14:paraId="2B043127"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850" w:type="dxa"/>
                                              <w:vMerge/>
                                            </w:tcPr>
                                            <w:p w14:paraId="389EA5F3"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r>
                                        <w:tr w:rsidR="00D3496D" w:rsidRPr="00D5079C" w14:paraId="348F8B39" w14:textId="7BAECEB9" w:rsidTr="00D3496D">
                                          <w:trPr>
                                            <w:trHeight w:val="997"/>
                                          </w:trPr>
                                          <w:tc>
                                            <w:tcPr>
                                              <w:tcW w:w="1276" w:type="dxa"/>
                                              <w:vAlign w:val="center"/>
                                            </w:tcPr>
                                            <w:p w14:paraId="71476014" w14:textId="025C94FD"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Pr>
                                                  <w:rFonts w:ascii="ＭＳ ゴシック" w:eastAsia="ＭＳ ゴシック" w:hAnsi="ＭＳ ゴシック" w:cs="ＭＳ Ｐゴシック" w:hint="eastAsia"/>
                                                  <w:b/>
                                                  <w:bCs/>
                                                  <w:color w:val="000000"/>
                                                  <w:kern w:val="0"/>
                                                  <w:sz w:val="16"/>
                                                  <w:szCs w:val="16"/>
                                                </w:rPr>
                                                <w:t>令和２</w:t>
                                              </w:r>
                                              <w:r w:rsidRPr="00D5079C">
                                                <w:rPr>
                                                  <w:rFonts w:ascii="ＭＳ ゴシック" w:eastAsia="ＭＳ ゴシック" w:hAnsi="ＭＳ ゴシック" w:cs="ＭＳ Ｐゴシック" w:hint="eastAsia"/>
                                                  <w:b/>
                                                  <w:bCs/>
                                                  <w:color w:val="000000"/>
                                                  <w:kern w:val="0"/>
                                                  <w:sz w:val="16"/>
                                                  <w:szCs w:val="16"/>
                                                  <w:lang w:eastAsia="zh-TW"/>
                                                </w:rPr>
                                                <w:t>年度</w:t>
                                              </w:r>
                                            </w:p>
                                            <w:p w14:paraId="5A3DCB03" w14:textId="5F42F133"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～令和</w:t>
                                              </w:r>
                                              <w:r>
                                                <w:rPr>
                                                  <w:rFonts w:ascii="ＭＳ ゴシック" w:eastAsia="ＭＳ ゴシック" w:hAnsi="ＭＳ ゴシック" w:cs="ＭＳ Ｐゴシック" w:hint="eastAsia"/>
                                                  <w:b/>
                                                  <w:bCs/>
                                                  <w:color w:val="000000"/>
                                                  <w:kern w:val="0"/>
                                                  <w:sz w:val="16"/>
                                                  <w:szCs w:val="16"/>
                                                </w:rPr>
                                                <w:t>５</w:t>
                                              </w:r>
                                              <w:r w:rsidRPr="00D5079C">
                                                <w:rPr>
                                                  <w:rFonts w:ascii="ＭＳ ゴシック" w:eastAsia="ＭＳ ゴシック" w:hAnsi="ＭＳ ゴシック" w:cs="ＭＳ Ｐゴシック" w:hint="eastAsia"/>
                                                  <w:b/>
                                                  <w:bCs/>
                                                  <w:color w:val="000000"/>
                                                  <w:kern w:val="0"/>
                                                  <w:sz w:val="16"/>
                                                  <w:szCs w:val="16"/>
                                                  <w:lang w:eastAsia="zh-TW"/>
                                                </w:rPr>
                                                <w:t>年度</w:t>
                                              </w:r>
                                            </w:p>
                                            <w:p w14:paraId="0FA213BA" w14:textId="4220669E"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平均</w:t>
                                              </w:r>
                                              <w:r>
                                                <w:rPr>
                                                  <w:rFonts w:ascii="ＭＳ ゴシック" w:eastAsia="ＭＳ ゴシック" w:hAnsi="ＭＳ ゴシック" w:cs="ＭＳ Ｐゴシック" w:hint="eastAsia"/>
                                                  <w:b/>
                                                  <w:bCs/>
                                                  <w:color w:val="000000"/>
                                                  <w:kern w:val="0"/>
                                                  <w:sz w:val="16"/>
                                                  <w:szCs w:val="16"/>
                                                </w:rPr>
                                                <w:t>収容</w:t>
                                              </w:r>
                                              <w:r w:rsidRPr="00D5079C">
                                                <w:rPr>
                                                  <w:rFonts w:ascii="ＭＳ ゴシック" w:eastAsia="ＭＳ ゴシック" w:hAnsi="ＭＳ ゴシック" w:cs="ＭＳ Ｐゴシック" w:hint="eastAsia"/>
                                                  <w:b/>
                                                  <w:bCs/>
                                                  <w:color w:val="000000"/>
                                                  <w:kern w:val="0"/>
                                                  <w:sz w:val="16"/>
                                                  <w:szCs w:val="16"/>
                                                  <w:lang w:eastAsia="zh-TW"/>
                                                </w:rPr>
                                                <w:t>定員</w:t>
                                              </w:r>
                                            </w:p>
                                            <w:p w14:paraId="57DB6DAF" w14:textId="4C7172F5"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Pr>
                                                  <w:rFonts w:ascii="ＭＳ ゴシック" w:eastAsia="ＭＳ ゴシック" w:hAnsi="ＭＳ ゴシック" w:cs="ＭＳ Ｐゴシック" w:hint="eastAsia"/>
                                                  <w:b/>
                                                  <w:bCs/>
                                                  <w:color w:val="000000"/>
                                                  <w:kern w:val="0"/>
                                                  <w:sz w:val="16"/>
                                                  <w:szCs w:val="16"/>
                                                </w:rPr>
                                                <w:t>充足</w:t>
                                              </w:r>
                                              <w:r w:rsidRPr="00D5079C">
                                                <w:rPr>
                                                  <w:rFonts w:ascii="ＭＳ ゴシック" w:eastAsia="ＭＳ ゴシック" w:hAnsi="ＭＳ ゴシック" w:cs="ＭＳ Ｐゴシック" w:hint="eastAsia"/>
                                                  <w:b/>
                                                  <w:bCs/>
                                                  <w:color w:val="000000"/>
                                                  <w:kern w:val="0"/>
                                                  <w:sz w:val="16"/>
                                                  <w:szCs w:val="16"/>
                                                  <w:lang w:eastAsia="zh-TW"/>
                                                </w:rPr>
                                                <w:t>率</w:t>
                                              </w:r>
                                            </w:p>
                                          </w:tc>
                                          <w:tc>
                                            <w:tcPr>
                                              <w:tcW w:w="567" w:type="dxa"/>
                                            </w:tcPr>
                                            <w:p w14:paraId="4EED9089"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730" w:type="dxa"/>
                                              <w:vAlign w:val="center"/>
                                            </w:tcPr>
                                            <w:p w14:paraId="180BA55F" w14:textId="60D4632D"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1.15倍</w:t>
                                              </w:r>
                                            </w:p>
                                            <w:p w14:paraId="11D3FC57"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971" w:type="dxa"/>
                                              <w:vAlign w:val="center"/>
                                            </w:tcPr>
                                            <w:p w14:paraId="0C844C62"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1.20倍</w:t>
                                              </w:r>
                                            </w:p>
                                            <w:p w14:paraId="4A72F69C"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Align w:val="center"/>
                                            </w:tcPr>
                                            <w:p w14:paraId="376BA28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1.25倍</w:t>
                                              </w:r>
                                            </w:p>
                                            <w:p w14:paraId="3747D9EF"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0" w:type="dxa"/>
                                              <w:vAlign w:val="center"/>
                                            </w:tcPr>
                                            <w:p w14:paraId="5A807014"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1.25倍</w:t>
                                              </w:r>
                                            </w:p>
                                            <w:p w14:paraId="0C588955"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Align w:val="center"/>
                                            </w:tcPr>
                                            <w:p w14:paraId="23D26BE0" w14:textId="145DA339"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1</w:t>
                                              </w:r>
                                              <w:r>
                                                <w:rPr>
                                                  <w:rFonts w:ascii="ＭＳ ゴシック" w:eastAsia="ＭＳ ゴシック" w:hAnsi="ＭＳ ゴシック" w:cs="ＭＳ Ｐゴシック"/>
                                                  <w:b/>
                                                  <w:bCs/>
                                                  <w:color w:val="000000"/>
                                                  <w:kern w:val="0"/>
                                                  <w:sz w:val="16"/>
                                                  <w:szCs w:val="16"/>
                                                </w:rPr>
                                                <w:t>.25</w:t>
                                              </w:r>
                                              <w:r>
                                                <w:rPr>
                                                  <w:rFonts w:ascii="ＭＳ ゴシック" w:eastAsia="ＭＳ ゴシック" w:hAnsi="ＭＳ ゴシック" w:cs="ＭＳ Ｐゴシック" w:hint="eastAsia"/>
                                                  <w:b/>
                                                  <w:bCs/>
                                                  <w:color w:val="000000"/>
                                                  <w:kern w:val="0"/>
                                                  <w:sz w:val="16"/>
                                                  <w:szCs w:val="16"/>
                                                </w:rPr>
                                                <w:t>倍未満</w:t>
                                              </w:r>
                                            </w:p>
                                          </w:tc>
                                          <w:tc>
                                            <w:tcPr>
                                              <w:tcW w:w="850" w:type="dxa"/>
                                              <w:vAlign w:val="center"/>
                                            </w:tcPr>
                                            <w:p w14:paraId="7C3D8105" w14:textId="0F7094A9"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1</w:t>
                                              </w:r>
                                              <w:r>
                                                <w:rPr>
                                                  <w:rFonts w:ascii="ＭＳ ゴシック" w:eastAsia="ＭＳ ゴシック" w:hAnsi="ＭＳ ゴシック" w:cs="ＭＳ Ｐゴシック"/>
                                                  <w:b/>
                                                  <w:bCs/>
                                                  <w:color w:val="000000"/>
                                                  <w:kern w:val="0"/>
                                                  <w:sz w:val="16"/>
                                                  <w:szCs w:val="16"/>
                                                </w:rPr>
                                                <w:t>.25</w:t>
                                              </w:r>
                                              <w:r>
                                                <w:rPr>
                                                  <w:rFonts w:ascii="ＭＳ ゴシック" w:eastAsia="ＭＳ ゴシック" w:hAnsi="ＭＳ ゴシック" w:cs="ＭＳ Ｐゴシック" w:hint="eastAsia"/>
                                                  <w:b/>
                                                  <w:bCs/>
                                                  <w:color w:val="000000"/>
                                                  <w:kern w:val="0"/>
                                                  <w:sz w:val="16"/>
                                                  <w:szCs w:val="16"/>
                                                </w:rPr>
                                                <w:t>倍未満</w:t>
                                              </w:r>
                                            </w:p>
                                          </w:tc>
                                        </w:tr>
                                        <w:tr w:rsidR="00D3496D" w:rsidRPr="00D5079C" w14:paraId="345D0A53" w14:textId="2C952041" w:rsidTr="00D3496D">
                                          <w:trPr>
                                            <w:trHeight w:val="1233"/>
                                          </w:trPr>
                                          <w:tc>
                                            <w:tcPr>
                                              <w:tcW w:w="1276" w:type="dxa"/>
                                              <w:vAlign w:val="center"/>
                                            </w:tcPr>
                                            <w:p w14:paraId="01DCD880" w14:textId="649FE412"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令和</w:t>
                                              </w:r>
                                              <w:r>
                                                <w:rPr>
                                                  <w:rFonts w:ascii="ＭＳ ゴシック" w:eastAsia="ＭＳ ゴシック" w:hAnsi="ＭＳ ゴシック" w:cs="ＭＳ Ｐゴシック" w:hint="eastAsia"/>
                                                  <w:b/>
                                                  <w:bCs/>
                                                  <w:color w:val="000000"/>
                                                  <w:kern w:val="0"/>
                                                  <w:sz w:val="16"/>
                                                  <w:szCs w:val="16"/>
                                                </w:rPr>
                                                <w:t>５</w:t>
                                              </w:r>
                                              <w:r w:rsidRPr="00D5079C">
                                                <w:rPr>
                                                  <w:rFonts w:ascii="ＭＳ ゴシック" w:eastAsia="ＭＳ ゴシック" w:hAnsi="ＭＳ ゴシック" w:cs="ＭＳ Ｐゴシック" w:hint="eastAsia"/>
                                                  <w:b/>
                                                  <w:bCs/>
                                                  <w:color w:val="000000"/>
                                                  <w:kern w:val="0"/>
                                                  <w:sz w:val="16"/>
                                                  <w:szCs w:val="16"/>
                                                  <w:lang w:eastAsia="zh-TW"/>
                                                </w:rPr>
                                                <w:t>年度</w:t>
                                              </w:r>
                                            </w:p>
                                            <w:p w14:paraId="106A469C" w14:textId="534F5538"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Pr>
                                                  <w:rFonts w:ascii="ＭＳ ゴシック" w:eastAsia="ＭＳ ゴシック" w:hAnsi="ＭＳ ゴシック" w:cs="ＭＳ Ｐゴシック" w:hint="eastAsia"/>
                                                  <w:b/>
                                                  <w:bCs/>
                                                  <w:color w:val="000000"/>
                                                  <w:kern w:val="0"/>
                                                  <w:sz w:val="16"/>
                                                  <w:szCs w:val="16"/>
                                                </w:rPr>
                                                <w:t>収容</w:t>
                                              </w:r>
                                              <w:r w:rsidRPr="00D5079C">
                                                <w:rPr>
                                                  <w:rFonts w:ascii="ＭＳ ゴシック" w:eastAsia="ＭＳ ゴシック" w:hAnsi="ＭＳ ゴシック" w:cs="ＭＳ Ｐゴシック" w:hint="eastAsia"/>
                                                  <w:b/>
                                                  <w:bCs/>
                                                  <w:color w:val="000000"/>
                                                  <w:kern w:val="0"/>
                                                  <w:sz w:val="16"/>
                                                  <w:szCs w:val="16"/>
                                                  <w:lang w:eastAsia="zh-TW"/>
                                                </w:rPr>
                                                <w:t>定員</w:t>
                                              </w:r>
                                            </w:p>
                                            <w:p w14:paraId="58238EED" w14:textId="762793E5"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Pr>
                                                  <w:rFonts w:ascii="ＭＳ ゴシック" w:eastAsia="ＭＳ ゴシック" w:hAnsi="ＭＳ ゴシック" w:cs="ＭＳ Ｐゴシック" w:hint="eastAsia"/>
                                                  <w:b/>
                                                  <w:bCs/>
                                                  <w:color w:val="000000"/>
                                                  <w:kern w:val="0"/>
                                                  <w:sz w:val="16"/>
                                                  <w:szCs w:val="16"/>
                                                </w:rPr>
                                                <w:t>充足</w:t>
                                              </w:r>
                                              <w:r w:rsidRPr="00D5079C">
                                                <w:rPr>
                                                  <w:rFonts w:ascii="ＭＳ ゴシック" w:eastAsia="ＭＳ ゴシック" w:hAnsi="ＭＳ ゴシック" w:cs="ＭＳ Ｐゴシック" w:hint="eastAsia"/>
                                                  <w:b/>
                                                  <w:bCs/>
                                                  <w:color w:val="000000"/>
                                                  <w:kern w:val="0"/>
                                                  <w:sz w:val="16"/>
                                                  <w:szCs w:val="16"/>
                                                  <w:lang w:eastAsia="zh-TW"/>
                                                </w:rPr>
                                                <w:t>率</w:t>
                                              </w:r>
                                            </w:p>
                                          </w:tc>
                                          <w:tc>
                                            <w:tcPr>
                                              <w:tcW w:w="567" w:type="dxa"/>
                                              <w:vAlign w:val="center"/>
                                            </w:tcPr>
                                            <w:p w14:paraId="36D3DB98" w14:textId="3485F64F"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0.5を上回る</w:t>
                                              </w:r>
                                            </w:p>
                                          </w:tc>
                                          <w:tc>
                                            <w:tcPr>
                                              <w:tcW w:w="730" w:type="dxa"/>
                                              <w:vAlign w:val="center"/>
                                            </w:tcPr>
                                            <w:p w14:paraId="672EEE6D" w14:textId="0ACEB3C9"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1.05倍</w:t>
                                              </w:r>
                                            </w:p>
                                            <w:p w14:paraId="0E7DC955"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971" w:type="dxa"/>
                                              <w:vAlign w:val="center"/>
                                            </w:tcPr>
                                            <w:p w14:paraId="0AA16D6A"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1.10倍</w:t>
                                              </w:r>
                                            </w:p>
                                            <w:p w14:paraId="6DEF4370"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Align w:val="center"/>
                                            </w:tcPr>
                                            <w:p w14:paraId="0EFB07EB"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1.15倍</w:t>
                                              </w:r>
                                            </w:p>
                                            <w:p w14:paraId="4F6B68F5"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0" w:type="dxa"/>
                                              <w:vAlign w:val="center"/>
                                            </w:tcPr>
                                            <w:p w14:paraId="66A66DBF"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1.15倍</w:t>
                                              </w:r>
                                            </w:p>
                                            <w:p w14:paraId="19CD2410"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Align w:val="center"/>
                                            </w:tcPr>
                                            <w:p w14:paraId="2B3FE637" w14:textId="738CBB09" w:rsidR="004D74F6" w:rsidRPr="00D5079C" w:rsidRDefault="004D74F6" w:rsidP="004D74F6">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1</w:t>
                                              </w:r>
                                              <w:r>
                                                <w:rPr>
                                                  <w:rFonts w:ascii="ＭＳ ゴシック" w:eastAsia="ＭＳ ゴシック" w:hAnsi="ＭＳ ゴシック" w:cs="ＭＳ Ｐゴシック"/>
                                                  <w:b/>
                                                  <w:bCs/>
                                                  <w:color w:val="000000"/>
                                                  <w:kern w:val="0"/>
                                                  <w:sz w:val="16"/>
                                                  <w:szCs w:val="16"/>
                                                </w:rPr>
                                                <w:t>.15</w:t>
                                              </w:r>
                                              <w:r>
                                                <w:rPr>
                                                  <w:rFonts w:ascii="ＭＳ ゴシック" w:eastAsia="ＭＳ ゴシック" w:hAnsi="ＭＳ ゴシック" w:cs="ＭＳ Ｐゴシック" w:hint="eastAsia"/>
                                                  <w:b/>
                                                  <w:bCs/>
                                                  <w:color w:val="000000"/>
                                                  <w:kern w:val="0"/>
                                                  <w:sz w:val="16"/>
                                                  <w:szCs w:val="16"/>
                                                </w:rPr>
                                                <w:t>倍未満</w:t>
                                              </w:r>
                                            </w:p>
                                          </w:tc>
                                          <w:tc>
                                            <w:tcPr>
                                              <w:tcW w:w="850" w:type="dxa"/>
                                              <w:vAlign w:val="center"/>
                                            </w:tcPr>
                                            <w:p w14:paraId="7003337A" w14:textId="1B2E251C" w:rsidR="004D74F6" w:rsidRPr="00D5079C" w:rsidRDefault="004D74F6" w:rsidP="004D74F6">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1</w:t>
                                              </w:r>
                                              <w:r>
                                                <w:rPr>
                                                  <w:rFonts w:ascii="ＭＳ ゴシック" w:eastAsia="ＭＳ ゴシック" w:hAnsi="ＭＳ ゴシック" w:cs="ＭＳ Ｐゴシック"/>
                                                  <w:b/>
                                                  <w:bCs/>
                                                  <w:color w:val="000000"/>
                                                  <w:kern w:val="0"/>
                                                  <w:sz w:val="16"/>
                                                  <w:szCs w:val="16"/>
                                                </w:rPr>
                                                <w:t>.15</w:t>
                                              </w:r>
                                              <w:r>
                                                <w:rPr>
                                                  <w:rFonts w:ascii="ＭＳ ゴシック" w:eastAsia="ＭＳ ゴシック" w:hAnsi="ＭＳ ゴシック" w:cs="ＭＳ Ｐゴシック" w:hint="eastAsia"/>
                                                  <w:b/>
                                                  <w:bCs/>
                                                  <w:color w:val="000000"/>
                                                  <w:kern w:val="0"/>
                                                  <w:sz w:val="16"/>
                                                  <w:szCs w:val="16"/>
                                                </w:rPr>
                                                <w:t>倍未満</w:t>
                                              </w:r>
                                            </w:p>
                                          </w:tc>
                                        </w:tr>
                                      </w:tbl>
                                      <w:p w14:paraId="7061E4DF" w14:textId="77777777" w:rsidR="00716120" w:rsidRPr="00D5079C" w:rsidRDefault="00716120" w:rsidP="00F4457C">
                                        <w:pPr>
                                          <w:overflowPunct w:val="0"/>
                                          <w:ind w:leftChars="100" w:left="608" w:hangingChars="200" w:hanging="405"/>
                                          <w:textAlignment w:val="baseline"/>
                                          <w:rPr>
                                            <w:rFonts w:ascii="ＭＳ ゴシックfalt" w:eastAsia="ＭＳ ゴシックfalt" w:hAnsi="ＭＳ ゴシック"/>
                                            <w:kern w:val="0"/>
                                            <w:szCs w:val="21"/>
                                          </w:rPr>
                                        </w:pPr>
                                      </w:p>
                                      <w:p w14:paraId="76962D3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 w:cs="ＭＳ 明朝"/>
                                            <w:kern w:val="0"/>
                                            <w:szCs w:val="21"/>
                                          </w:rPr>
                                        </w:pPr>
                                      </w:p>
                                      <w:p w14:paraId="7A5211C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980643F"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D9288D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998BD0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397B6D8"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E4E2A06"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7AF12C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2712E99"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B155B2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D57C502"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1B2DBAB7"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460C1E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EFC1A2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88341F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hint="eastAsia"/>
                                            <w:kern w:val="0"/>
                                            <w:szCs w:val="21"/>
                                          </w:rPr>
                                          <w:t xml:space="preserve">　　　　※</w:t>
                                        </w:r>
                                        <w:r w:rsidRPr="00D5079C">
                                          <w:rPr>
                                            <w:rFonts w:ascii="ＭＳ ゴシックfalt" w:eastAsia="ＭＳ ゴシックfalt" w:hAnsi="ＭＳ ゴシックfalt" w:cs="ＭＳ 明朝"/>
                                            <w:kern w:val="0"/>
                                            <w:szCs w:val="21"/>
                                          </w:rPr>
                                          <w:t>大学規模（収容定員）が8,000人以上の場合は「1.15倍未満」を「1.10倍未満」と読み</w:t>
                                        </w:r>
                                      </w:p>
                                      <w:p w14:paraId="1E85D894" w14:textId="77777777" w:rsidR="00716120" w:rsidRPr="00D5079C" w:rsidRDefault="00716120" w:rsidP="00F4457C">
                                        <w:pPr>
                                          <w:tabs>
                                            <w:tab w:val="left" w:pos="-3240"/>
                                          </w:tabs>
                                          <w:suppressAutoHyphens/>
                                          <w:overflowPunct w:val="0"/>
                                          <w:adjustRightInd w:val="0"/>
                                          <w:ind w:firstLineChars="500" w:firstLine="1013"/>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kern w:val="0"/>
                                            <w:szCs w:val="21"/>
                                          </w:rPr>
                                          <w:t>替える</w:t>
                                        </w:r>
                                      </w:p>
                                      <w:p w14:paraId="0FD25C51" w14:textId="77777777" w:rsidR="00716120" w:rsidRDefault="00716120" w:rsidP="00F4457C">
                                        <w:pPr>
                                          <w:jc w:val="center"/>
                                        </w:pPr>
                                        <w:r>
                                          <w:rPr>
                                            <w:rFonts w:hint="eastAsia"/>
                                          </w:rPr>
                                          <w:t>期</w:t>
                                        </w:r>
                                      </w:p>
                                      <w:p w14:paraId="142C4BE5" w14:textId="77777777" w:rsidR="00716120" w:rsidRDefault="00716120" w:rsidP="00F4457C">
                                        <w:pPr>
                                          <w:jc w:val="center"/>
                                        </w:pPr>
                                        <w:r>
                                          <w:rPr>
                                            <w:rFonts w:hint="eastAsia"/>
                                          </w:rPr>
                                          <w:t>大学</w:t>
                                        </w:r>
                                        <w:r>
                                          <w:rPr>
                                            <w:rFonts w:hint="eastAsia"/>
                                          </w:rPr>
                                          <w:tab/>
                                        </w:r>
                                        <w:r>
                                          <w:rPr>
                                            <w:rFonts w:hint="eastAsia"/>
                                          </w:rPr>
                                          <w:t>高等</w:t>
                                        </w:r>
                                      </w:p>
                                      <w:p w14:paraId="02685A13" w14:textId="77777777" w:rsidR="00716120" w:rsidRDefault="00716120" w:rsidP="00F4457C">
                                        <w:pPr>
                                          <w:jc w:val="center"/>
                                        </w:pPr>
                                        <w:r>
                                          <w:rPr>
                                            <w:rFonts w:hint="eastAsia"/>
                                          </w:rPr>
                                          <w:t>専門</w:t>
                                        </w:r>
                                      </w:p>
                                      <w:p w14:paraId="7854421F" w14:textId="77777777" w:rsidR="00716120" w:rsidRDefault="00716120" w:rsidP="00F4457C">
                                        <w:pPr>
                                          <w:jc w:val="center"/>
                                        </w:pPr>
                                        <w:r>
                                          <w:rPr>
                                            <w:rFonts w:hint="eastAsia"/>
                                          </w:rPr>
                                          <w:t>学校</w:t>
                                        </w:r>
                                      </w:p>
                                      <w:p w14:paraId="53799A72" w14:textId="77777777" w:rsidR="00716120" w:rsidRDefault="00716120" w:rsidP="00F4457C">
                                        <w:pPr>
                                          <w:jc w:val="center"/>
                                          <w:rPr>
                                            <w:lang w:eastAsia="zh-TW"/>
                                          </w:rPr>
                                        </w:pPr>
                                        <w:r>
                                          <w:rPr>
                                            <w:rFonts w:hint="eastAsia"/>
                                            <w:lang w:eastAsia="zh-TW"/>
                                          </w:rPr>
                                          <w:t>大学規模</w:t>
                                        </w:r>
                                      </w:p>
                                      <w:p w14:paraId="7B26E9A4" w14:textId="77777777" w:rsidR="00716120" w:rsidRDefault="00716120" w:rsidP="00F4457C">
                                        <w:pPr>
                                          <w:jc w:val="center"/>
                                          <w:rPr>
                                            <w:lang w:eastAsia="zh-TW"/>
                                          </w:rPr>
                                        </w:pPr>
                                        <w:r>
                                          <w:rPr>
                                            <w:rFonts w:hint="eastAsia"/>
                                            <w:lang w:eastAsia="zh-TW"/>
                                          </w:rPr>
                                          <w:t>（収容定員）</w:t>
                                        </w:r>
                                        <w:r>
                                          <w:rPr>
                                            <w:rFonts w:hint="eastAsia"/>
                                            <w:lang w:eastAsia="zh-TW"/>
                                          </w:rPr>
                                          <w:tab/>
                                          <w:t>4,000</w:t>
                                        </w:r>
                                        <w:r>
                                          <w:rPr>
                                            <w:rFonts w:hint="eastAsia"/>
                                            <w:lang w:eastAsia="zh-TW"/>
                                          </w:rPr>
                                          <w:t>人以上</w:t>
                                        </w:r>
                                        <w:r>
                                          <w:rPr>
                                            <w:rFonts w:hint="eastAsia"/>
                                            <w:lang w:eastAsia="zh-TW"/>
                                          </w:rPr>
                                          <w:tab/>
                                          <w:t>4,000</w:t>
                                        </w:r>
                                        <w:r>
                                          <w:rPr>
                                            <w:rFonts w:hint="eastAsia"/>
                                            <w:lang w:eastAsia="zh-TW"/>
                                          </w:rPr>
                                          <w:t>人</w:t>
                                        </w:r>
                                      </w:p>
                                      <w:p w14:paraId="1EDE3DCE" w14:textId="77777777" w:rsidR="00716120" w:rsidRDefault="00716120" w:rsidP="00F4457C">
                                        <w:pPr>
                                          <w:jc w:val="center"/>
                                          <w:rPr>
                                            <w:lang w:eastAsia="zh-TW"/>
                                          </w:rPr>
                                        </w:pPr>
                                        <w:r>
                                          <w:rPr>
                                            <w:rFonts w:hint="eastAsia"/>
                                            <w:lang w:eastAsia="zh-TW"/>
                                          </w:rPr>
                                          <w:t>未満</w:t>
                                        </w:r>
                                        <w:r>
                                          <w:rPr>
                                            <w:rFonts w:hint="eastAsia"/>
                                            <w:lang w:eastAsia="zh-TW"/>
                                          </w:rPr>
                                          <w:tab/>
                                        </w:r>
                                        <w:r>
                                          <w:rPr>
                                            <w:rFonts w:hint="eastAsia"/>
                                            <w:lang w:eastAsia="zh-TW"/>
                                          </w:rPr>
                                          <w:tab/>
                                        </w:r>
                                      </w:p>
                                      <w:p w14:paraId="4EF5B9D0" w14:textId="77777777" w:rsidR="00716120" w:rsidRDefault="00716120" w:rsidP="00F4457C">
                                        <w:pPr>
                                          <w:jc w:val="center"/>
                                          <w:rPr>
                                            <w:lang w:eastAsia="zh-TW"/>
                                          </w:rPr>
                                        </w:pPr>
                                        <w:r>
                                          <w:rPr>
                                            <w:rFonts w:hint="eastAsia"/>
                                            <w:lang w:eastAsia="zh-TW"/>
                                          </w:rPr>
                                          <w:t>学部規模</w:t>
                                        </w:r>
                                      </w:p>
                                      <w:p w14:paraId="43E64052" w14:textId="77777777" w:rsidR="00716120" w:rsidRDefault="00716120" w:rsidP="00F4457C">
                                        <w:pPr>
                                          <w:jc w:val="center"/>
                                          <w:rPr>
                                            <w:lang w:eastAsia="zh-TW"/>
                                          </w:rPr>
                                        </w:pPr>
                                        <w:r>
                                          <w:rPr>
                                            <w:rFonts w:hint="eastAsia"/>
                                            <w:lang w:eastAsia="zh-TW"/>
                                          </w:rPr>
                                          <w:t>（入学定員）</w:t>
                                        </w:r>
                                        <w:r>
                                          <w:rPr>
                                            <w:rFonts w:hint="eastAsia"/>
                                            <w:lang w:eastAsia="zh-TW"/>
                                          </w:rPr>
                                          <w:tab/>
                                          <w:t>300</w:t>
                                        </w:r>
                                        <w:r>
                                          <w:rPr>
                                            <w:rFonts w:hint="eastAsia"/>
                                            <w:lang w:eastAsia="zh-TW"/>
                                          </w:rPr>
                                          <w:t>人</w:t>
                                        </w:r>
                                      </w:p>
                                      <w:p w14:paraId="733E68DF" w14:textId="77777777" w:rsidR="00716120" w:rsidRDefault="00716120" w:rsidP="00F4457C">
                                        <w:pPr>
                                          <w:jc w:val="center"/>
                                        </w:pPr>
                                        <w:r>
                                          <w:rPr>
                                            <w:rFonts w:hint="eastAsia"/>
                                          </w:rPr>
                                          <w:t>以上</w:t>
                                        </w:r>
                                        <w:r>
                                          <w:rPr>
                                            <w:rFonts w:hint="eastAsia"/>
                                          </w:rPr>
                                          <w:tab/>
                                          <w:t>100</w:t>
                                        </w:r>
                                        <w:r>
                                          <w:rPr>
                                            <w:rFonts w:hint="eastAsia"/>
                                          </w:rPr>
                                          <w:t>人</w:t>
                                        </w:r>
                                      </w:p>
                                      <w:p w14:paraId="3C4A201C" w14:textId="77777777" w:rsidR="00716120" w:rsidRDefault="00716120" w:rsidP="00F4457C">
                                        <w:pPr>
                                          <w:jc w:val="center"/>
                                        </w:pPr>
                                        <w:r>
                                          <w:rPr>
                                            <w:rFonts w:hint="eastAsia"/>
                                          </w:rPr>
                                          <w:t>以上</w:t>
                                        </w:r>
                                      </w:p>
                                      <w:p w14:paraId="02BE97A2" w14:textId="77777777" w:rsidR="00716120" w:rsidRDefault="00716120" w:rsidP="00F4457C">
                                        <w:pPr>
                                          <w:jc w:val="center"/>
                                        </w:pPr>
                                        <w:r>
                                          <w:rPr>
                                            <w:rFonts w:hint="eastAsia"/>
                                          </w:rPr>
                                          <w:t>300</w:t>
                                        </w:r>
                                        <w:r>
                                          <w:rPr>
                                            <w:rFonts w:hint="eastAsia"/>
                                          </w:rPr>
                                          <w:t>人</w:t>
                                        </w:r>
                                      </w:p>
                                      <w:p w14:paraId="64CBE3F0" w14:textId="77777777" w:rsidR="00716120" w:rsidRDefault="00716120" w:rsidP="00F4457C">
                                        <w:pPr>
                                          <w:jc w:val="center"/>
                                        </w:pPr>
                                        <w:r>
                                          <w:rPr>
                                            <w:rFonts w:hint="eastAsia"/>
                                          </w:rPr>
                                          <w:t>未満</w:t>
                                        </w:r>
                                        <w:r>
                                          <w:rPr>
                                            <w:rFonts w:hint="eastAsia"/>
                                          </w:rPr>
                                          <w:tab/>
                                          <w:t>100</w:t>
                                        </w:r>
                                        <w:r>
                                          <w:rPr>
                                            <w:rFonts w:hint="eastAsia"/>
                                          </w:rPr>
                                          <w:t>人</w:t>
                                        </w:r>
                                      </w:p>
                                      <w:p w14:paraId="7CF44FF8" w14:textId="77777777" w:rsidR="00716120" w:rsidRDefault="00716120" w:rsidP="00F4457C">
                                        <w:pPr>
                                          <w:jc w:val="center"/>
                                        </w:pPr>
                                        <w:r>
                                          <w:rPr>
                                            <w:rFonts w:hint="eastAsia"/>
                                          </w:rPr>
                                          <w:t>未満</w:t>
                                        </w:r>
                                        <w:r>
                                          <w:rPr>
                                            <w:rFonts w:hint="eastAsia"/>
                                          </w:rPr>
                                          <w:tab/>
                                        </w:r>
                                        <w:r>
                                          <w:rPr>
                                            <w:rFonts w:hint="eastAsia"/>
                                          </w:rPr>
                                          <w:tab/>
                                        </w:r>
                                        <w:r>
                                          <w:rPr>
                                            <w:rFonts w:hint="eastAsia"/>
                                          </w:rPr>
                                          <w:tab/>
                                        </w:r>
                                      </w:p>
                                      <w:p w14:paraId="43ACCF82" w14:textId="77777777" w:rsidR="00716120" w:rsidRDefault="00716120" w:rsidP="00F4457C">
                                        <w:pPr>
                                          <w:jc w:val="center"/>
                                          <w:rPr>
                                            <w:lang w:eastAsia="zh-TW"/>
                                          </w:rPr>
                                        </w:pPr>
                                        <w:r>
                                          <w:rPr>
                                            <w:rFonts w:hint="eastAsia"/>
                                            <w:lang w:eastAsia="zh-TW"/>
                                          </w:rPr>
                                          <w:t>平成</w:t>
                                        </w:r>
                                        <w:r>
                                          <w:rPr>
                                            <w:rFonts w:hint="eastAsia"/>
                                            <w:lang w:eastAsia="zh-TW"/>
                                          </w:rPr>
                                          <w:t>29</w:t>
                                        </w:r>
                                        <w:r>
                                          <w:rPr>
                                            <w:rFonts w:hint="eastAsia"/>
                                            <w:lang w:eastAsia="zh-TW"/>
                                          </w:rPr>
                                          <w:t>年度</w:t>
                                        </w:r>
                                      </w:p>
                                      <w:p w14:paraId="57A19627" w14:textId="77777777" w:rsidR="00716120" w:rsidRDefault="00716120" w:rsidP="00F4457C">
                                        <w:pPr>
                                          <w:jc w:val="center"/>
                                          <w:rPr>
                                            <w:lang w:eastAsia="zh-TW"/>
                                          </w:rPr>
                                        </w:pPr>
                                        <w:r>
                                          <w:rPr>
                                            <w:rFonts w:hint="eastAsia"/>
                                            <w:lang w:eastAsia="zh-TW"/>
                                          </w:rPr>
                                          <w:t>～令和</w:t>
                                        </w:r>
                                        <w:r>
                                          <w:rPr>
                                            <w:rFonts w:hint="eastAsia"/>
                                            <w:lang w:eastAsia="zh-TW"/>
                                          </w:rPr>
                                          <w:t>2</w:t>
                                        </w:r>
                                        <w:r>
                                          <w:rPr>
                                            <w:rFonts w:hint="eastAsia"/>
                                            <w:lang w:eastAsia="zh-TW"/>
                                          </w:rPr>
                                          <w:t>年度</w:t>
                                        </w:r>
                                      </w:p>
                                      <w:p w14:paraId="6D0A2D88" w14:textId="77777777" w:rsidR="00716120" w:rsidRDefault="00716120" w:rsidP="00F4457C">
                                        <w:pPr>
                                          <w:jc w:val="center"/>
                                          <w:rPr>
                                            <w:lang w:eastAsia="zh-TW"/>
                                          </w:rPr>
                                        </w:pPr>
                                        <w:r>
                                          <w:rPr>
                                            <w:rFonts w:hint="eastAsia"/>
                                            <w:lang w:eastAsia="zh-TW"/>
                                          </w:rPr>
                                          <w:t>平均入学定員</w:t>
                                        </w:r>
                                      </w:p>
                                      <w:p w14:paraId="3A81B2AB" w14:textId="77777777" w:rsidR="00716120" w:rsidRDefault="00716120" w:rsidP="00F4457C">
                                        <w:pPr>
                                          <w:jc w:val="center"/>
                                          <w:rPr>
                                            <w:lang w:eastAsia="zh-TW"/>
                                          </w:rPr>
                                        </w:pPr>
                                        <w:r>
                                          <w:rPr>
                                            <w:rFonts w:hint="eastAsia"/>
                                            <w:lang w:eastAsia="zh-TW"/>
                                          </w:rPr>
                                          <w:t>超過率</w:t>
                                        </w:r>
                                        <w:r>
                                          <w:rPr>
                                            <w:rFonts w:hint="eastAsia"/>
                                            <w:lang w:eastAsia="zh-TW"/>
                                          </w:rPr>
                                          <w:tab/>
                                          <w:t>1.15</w:t>
                                        </w:r>
                                        <w:r>
                                          <w:rPr>
                                            <w:rFonts w:hint="eastAsia"/>
                                            <w:lang w:eastAsia="zh-TW"/>
                                          </w:rPr>
                                          <w:t>倍</w:t>
                                        </w:r>
                                      </w:p>
                                      <w:p w14:paraId="1CB01221" w14:textId="77777777" w:rsidR="00716120" w:rsidRDefault="00716120" w:rsidP="00F4457C">
                                        <w:pPr>
                                          <w:jc w:val="center"/>
                                          <w:rPr>
                                            <w:lang w:eastAsia="zh-TW"/>
                                          </w:rPr>
                                        </w:pPr>
                                        <w:r>
                                          <w:rPr>
                                            <w:rFonts w:hint="eastAsia"/>
                                            <w:lang w:eastAsia="zh-TW"/>
                                          </w:rPr>
                                          <w:t>未満</w:t>
                                        </w:r>
                                        <w:r>
                                          <w:rPr>
                                            <w:rFonts w:hint="eastAsia"/>
                                            <w:lang w:eastAsia="zh-TW"/>
                                          </w:rPr>
                                          <w:tab/>
                                          <w:t>1.20</w:t>
                                        </w:r>
                                        <w:r>
                                          <w:rPr>
                                            <w:rFonts w:hint="eastAsia"/>
                                            <w:lang w:eastAsia="zh-TW"/>
                                          </w:rPr>
                                          <w:t>倍</w:t>
                                        </w:r>
                                      </w:p>
                                      <w:p w14:paraId="29B444D2"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03C0F50C"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1C858F26" w14:textId="77777777" w:rsidR="00716120" w:rsidRDefault="00716120" w:rsidP="00F4457C">
                                        <w:pPr>
                                          <w:jc w:val="center"/>
                                        </w:pPr>
                                        <w:r>
                                          <w:rPr>
                                            <w:rFonts w:hint="eastAsia"/>
                                          </w:rPr>
                                          <w:t>未満</w:t>
                                        </w:r>
                                        <w:r>
                                          <w:rPr>
                                            <w:rFonts w:hint="eastAsia"/>
                                          </w:rPr>
                                          <w:tab/>
                                          <w:t>1.25</w:t>
                                        </w:r>
                                        <w:r>
                                          <w:rPr>
                                            <w:rFonts w:hint="eastAsia"/>
                                          </w:rPr>
                                          <w:t>倍</w:t>
                                        </w:r>
                                      </w:p>
                                      <w:p w14:paraId="4AD16AB6" w14:textId="77777777" w:rsidR="00716120" w:rsidRDefault="00716120" w:rsidP="00F4457C">
                                        <w:pPr>
                                          <w:jc w:val="center"/>
                                        </w:pPr>
                                        <w:r>
                                          <w:rPr>
                                            <w:rFonts w:hint="eastAsia"/>
                                          </w:rPr>
                                          <w:t>未満</w:t>
                                        </w:r>
                                        <w:r>
                                          <w:rPr>
                                            <w:rFonts w:hint="eastAsia"/>
                                          </w:rPr>
                                          <w:tab/>
                                          <w:t>1.25</w:t>
                                        </w:r>
                                        <w:r>
                                          <w:rPr>
                                            <w:rFonts w:hint="eastAsia"/>
                                          </w:rPr>
                                          <w:t>倍</w:t>
                                        </w:r>
                                      </w:p>
                                      <w:p w14:paraId="5EF7B403" w14:textId="77777777" w:rsidR="00716120" w:rsidRDefault="00716120" w:rsidP="00F4457C">
                                        <w:pPr>
                                          <w:jc w:val="center"/>
                                        </w:pPr>
                                        <w:r>
                                          <w:rPr>
                                            <w:rFonts w:hint="eastAsia"/>
                                          </w:rPr>
                                          <w:t>未満</w:t>
                                        </w:r>
                                      </w:p>
                                      <w:p w14:paraId="5FC1C682" w14:textId="77777777" w:rsidR="00716120" w:rsidRDefault="00716120" w:rsidP="00F4457C">
                                        <w:pPr>
                                          <w:jc w:val="center"/>
                                        </w:pPr>
                                        <w:r>
                                          <w:rPr>
                                            <w:rFonts w:hint="eastAsia"/>
                                          </w:rPr>
                                          <w:t>令和</w:t>
                                        </w:r>
                                        <w:r>
                                          <w:rPr>
                                            <w:rFonts w:hint="eastAsia"/>
                                          </w:rPr>
                                          <w:t>2</w:t>
                                        </w:r>
                                        <w:r>
                                          <w:rPr>
                                            <w:rFonts w:hint="eastAsia"/>
                                          </w:rPr>
                                          <w:t>年度</w:t>
                                        </w:r>
                                      </w:p>
                                      <w:p w14:paraId="27E946E4" w14:textId="77777777" w:rsidR="00716120" w:rsidRDefault="00716120" w:rsidP="00F4457C">
                                        <w:pPr>
                                          <w:jc w:val="center"/>
                                          <w:rPr>
                                            <w:lang w:eastAsia="zh-TW"/>
                                          </w:rPr>
                                        </w:pPr>
                                        <w:r>
                                          <w:rPr>
                                            <w:rFonts w:hint="eastAsia"/>
                                            <w:lang w:eastAsia="zh-TW"/>
                                          </w:rPr>
                                          <w:t>入学定員</w:t>
                                        </w:r>
                                      </w:p>
                                      <w:p w14:paraId="3B514E41" w14:textId="77777777" w:rsidR="00716120" w:rsidRDefault="00716120" w:rsidP="00F4457C">
                                        <w:pPr>
                                          <w:jc w:val="center"/>
                                          <w:rPr>
                                            <w:lang w:eastAsia="zh-TW"/>
                                          </w:rPr>
                                        </w:pPr>
                                        <w:r>
                                          <w:rPr>
                                            <w:rFonts w:hint="eastAsia"/>
                                            <w:lang w:eastAsia="zh-TW"/>
                                          </w:rPr>
                                          <w:t>超過率</w:t>
                                        </w:r>
                                        <w:r>
                                          <w:rPr>
                                            <w:rFonts w:hint="eastAsia"/>
                                            <w:lang w:eastAsia="zh-TW"/>
                                          </w:rPr>
                                          <w:tab/>
                                          <w:t>1.05</w:t>
                                        </w:r>
                                        <w:r>
                                          <w:rPr>
                                            <w:rFonts w:hint="eastAsia"/>
                                            <w:lang w:eastAsia="zh-TW"/>
                                          </w:rPr>
                                          <w:t>倍</w:t>
                                        </w:r>
                                      </w:p>
                                      <w:p w14:paraId="3933DAA5" w14:textId="77777777" w:rsidR="00716120" w:rsidRDefault="00716120" w:rsidP="00F4457C">
                                        <w:pPr>
                                          <w:jc w:val="center"/>
                                          <w:rPr>
                                            <w:lang w:eastAsia="zh-TW"/>
                                          </w:rPr>
                                        </w:pPr>
                                        <w:r>
                                          <w:rPr>
                                            <w:rFonts w:hint="eastAsia"/>
                                            <w:lang w:eastAsia="zh-TW"/>
                                          </w:rPr>
                                          <w:t>未満</w:t>
                                        </w:r>
                                        <w:r>
                                          <w:rPr>
                                            <w:rFonts w:hint="eastAsia"/>
                                            <w:lang w:eastAsia="zh-TW"/>
                                          </w:rPr>
                                          <w:tab/>
                                          <w:t>1.10</w:t>
                                        </w:r>
                                        <w:r>
                                          <w:rPr>
                                            <w:rFonts w:hint="eastAsia"/>
                                            <w:lang w:eastAsia="zh-TW"/>
                                          </w:rPr>
                                          <w:t>倍</w:t>
                                        </w:r>
                                      </w:p>
                                      <w:p w14:paraId="1557CD47" w14:textId="77777777" w:rsidR="00716120" w:rsidRDefault="00716120" w:rsidP="00F4457C">
                                        <w:pPr>
                                          <w:jc w:val="center"/>
                                        </w:pPr>
                                        <w:r>
                                          <w:rPr>
                                            <w:rFonts w:hint="eastAsia"/>
                                          </w:rPr>
                                          <w:t>未満</w:t>
                                        </w:r>
                                        <w:r>
                                          <w:rPr>
                                            <w:rFonts w:hint="eastAsia"/>
                                          </w:rPr>
                                          <w:tab/>
                                          <w:t>1.15</w:t>
                                        </w:r>
                                        <w:r>
                                          <w:rPr>
                                            <w:rFonts w:hint="eastAsia"/>
                                          </w:rPr>
                                          <w:t>倍</w:t>
                                        </w:r>
                                      </w:p>
                                      <w:p w14:paraId="646ACE65" w14:textId="77777777" w:rsidR="00716120" w:rsidRDefault="00716120" w:rsidP="00F4457C">
                                        <w:pPr>
                                          <w:jc w:val="center"/>
                                        </w:pPr>
                                        <w:r>
                                          <w:rPr>
                                            <w:rFonts w:hint="eastAsia"/>
                                          </w:rPr>
                                          <w:t>未満※</w:t>
                                        </w:r>
                                        <w:r>
                                          <w:rPr>
                                            <w:rFonts w:hint="eastAsia"/>
                                          </w:rPr>
                                          <w:tab/>
                                          <w:t>1.15</w:t>
                                        </w:r>
                                        <w:r>
                                          <w:rPr>
                                            <w:rFonts w:hint="eastAsia"/>
                                          </w:rPr>
                                          <w:t>倍</w:t>
                                        </w:r>
                                      </w:p>
                                      <w:p w14:paraId="707CDBF8" w14:textId="77777777" w:rsidR="00716120" w:rsidRDefault="00716120" w:rsidP="00F4457C">
                                        <w:pPr>
                                          <w:jc w:val="center"/>
                                        </w:pPr>
                                        <w:r>
                                          <w:rPr>
                                            <w:rFonts w:hint="eastAsia"/>
                                          </w:rPr>
                                          <w:t>未満</w:t>
                                        </w:r>
                                        <w:r>
                                          <w:rPr>
                                            <w:rFonts w:hint="eastAsia"/>
                                          </w:rPr>
                                          <w:tab/>
                                          <w:t>1.15</w:t>
                                        </w:r>
                                        <w:r>
                                          <w:rPr>
                                            <w:rFonts w:hint="eastAsia"/>
                                          </w:rPr>
                                          <w:t>倍</w:t>
                                        </w:r>
                                      </w:p>
                                      <w:p w14:paraId="010FACCA" w14:textId="77777777" w:rsidR="00716120" w:rsidRDefault="00716120" w:rsidP="00F4457C">
                                        <w:pPr>
                                          <w:jc w:val="center"/>
                                        </w:pPr>
                                        <w:r>
                                          <w:rPr>
                                            <w:rFonts w:hint="eastAsia"/>
                                          </w:rPr>
                                          <w:t>未満</w:t>
                                        </w:r>
                                        <w:r>
                                          <w:rPr>
                                            <w:rFonts w:hint="eastAsia"/>
                                          </w:rPr>
                                          <w:tab/>
                                          <w:t>1.15</w:t>
                                        </w:r>
                                        <w:r>
                                          <w:rPr>
                                            <w:rFonts w:hint="eastAsia"/>
                                          </w:rPr>
                                          <w:t>倍</w:t>
                                        </w:r>
                                      </w:p>
                                      <w:p w14:paraId="51645FE1" w14:textId="77777777" w:rsidR="00716120" w:rsidRDefault="00716120" w:rsidP="00F4457C">
                                        <w:pPr>
                                          <w:jc w:val="center"/>
                                        </w:pPr>
                                        <w:r>
                                          <w:rPr>
                                            <w:rFonts w:hint="eastAsia"/>
                                          </w:rPr>
                                          <w:t>未満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37755" id="正方形/長方形 2" o:spid="_x0000_s1026" style="position:absolute;left:0;text-align:left;margin-left:-10.95pt;margin-top:-18.95pt;width:375.85pt;height:25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" filled="f" stroked="f" strokeweight="2pt">
                            <v:textbox>
                              <w:txbxContent>
                                <w:p w14:paraId="1BB0E298" w14:textId="77777777" w:rsidR="00716120" w:rsidRPr="00D5079C" w:rsidRDefault="00716120" w:rsidP="00F4457C">
                                  <w:pPr>
                                    <w:rPr>
                                      <w:rFonts w:ascii="ＭＳ ゴシックfalt" w:eastAsia="ＭＳ ゴシックfalt" w:hAnsi="ＭＳ ゴシック"/>
                                      <w:kern w:val="0"/>
                                      <w:szCs w:val="21"/>
                                    </w:rPr>
                                  </w:pPr>
                                  <w:r w:rsidRPr="00D5079C">
                                    <w:rPr>
                                      <w:rFonts w:ascii="ＭＳ ゴシックfalt" w:eastAsia="ＭＳ ゴシックfalt" w:hAnsi="ＭＳ ゴシック" w:hint="eastAsia"/>
                                      <w:kern w:val="0"/>
                                      <w:szCs w:val="21"/>
                                    </w:rPr>
                                    <w:t>（表１）</w:t>
                                  </w:r>
                                </w:p>
                                <w:tbl>
                                  <w:tblPr>
                                    <w:tblW w:w="6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730"/>
                                    <w:gridCol w:w="971"/>
                                    <w:gridCol w:w="851"/>
                                    <w:gridCol w:w="850"/>
                                    <w:gridCol w:w="851"/>
                                    <w:gridCol w:w="850"/>
                                  </w:tblGrid>
                                  <w:tr w:rsidR="004D74F6" w:rsidRPr="00D5079C" w14:paraId="182FFF15" w14:textId="3A61B3E0" w:rsidTr="00D3496D">
                                    <w:trPr>
                                      <w:trHeight w:val="243"/>
                                    </w:trPr>
                                    <w:tc>
                                      <w:tcPr>
                                        <w:tcW w:w="1276" w:type="dxa"/>
                                        <w:vAlign w:val="center"/>
                                      </w:tcPr>
                                      <w:p w14:paraId="6BF1B4B0"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区分</w:t>
                                        </w:r>
                                      </w:p>
                                    </w:tc>
                                    <w:tc>
                                      <w:tcPr>
                                        <w:tcW w:w="3969" w:type="dxa"/>
                                        <w:gridSpan w:val="5"/>
                                      </w:tcPr>
                                      <w:p w14:paraId="32ADAB1D" w14:textId="70F0722D"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大学</w:t>
                                        </w:r>
                                      </w:p>
                                    </w:tc>
                                    <w:tc>
                                      <w:tcPr>
                                        <w:tcW w:w="851" w:type="dxa"/>
                                        <w:vMerge w:val="restart"/>
                                        <w:vAlign w:val="center"/>
                                      </w:tcPr>
                                      <w:p w14:paraId="5460960C" w14:textId="77777777" w:rsidR="004D74F6"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短期</w:t>
                                        </w:r>
                                      </w:p>
                                      <w:p w14:paraId="61E1B8B1" w14:textId="00BC56F5"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大学</w:t>
                                        </w:r>
                                      </w:p>
                                    </w:tc>
                                    <w:tc>
                                      <w:tcPr>
                                        <w:tcW w:w="850" w:type="dxa"/>
                                        <w:vMerge w:val="restart"/>
                                        <w:vAlign w:val="center"/>
                                      </w:tcPr>
                                      <w:p w14:paraId="27FFC8B4" w14:textId="77777777" w:rsidR="004D74F6"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高等</w:t>
                                        </w:r>
                                      </w:p>
                                      <w:p w14:paraId="55F9F386" w14:textId="77777777" w:rsidR="004D74F6"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専門</w:t>
                                        </w:r>
                                      </w:p>
                                      <w:p w14:paraId="513E7549" w14:textId="1AC36B59"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学校</w:t>
                                        </w:r>
                                      </w:p>
                                    </w:tc>
                                  </w:tr>
                                  <w:tr w:rsidR="004D74F6" w:rsidRPr="00D5079C" w14:paraId="679DCBE3" w14:textId="2D7ECA93" w:rsidTr="00D3496D">
                                    <w:trPr>
                                      <w:trHeight w:val="503"/>
                                    </w:trPr>
                                    <w:tc>
                                      <w:tcPr>
                                        <w:tcW w:w="1276" w:type="dxa"/>
                                        <w:vAlign w:val="center"/>
                                      </w:tcPr>
                                      <w:p w14:paraId="04598433"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大学規模</w:t>
                                        </w:r>
                                      </w:p>
                                      <w:p w14:paraId="79315B83"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lang w:eastAsia="zh-TW"/>
                                          </w:rPr>
                                          <w:t>（収容定員）</w:t>
                                        </w:r>
                                      </w:p>
                                    </w:tc>
                                    <w:tc>
                                      <w:tcPr>
                                        <w:tcW w:w="567" w:type="dxa"/>
                                      </w:tcPr>
                                      <w:p w14:paraId="7E9D139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2552" w:type="dxa"/>
                                        <w:gridSpan w:val="3"/>
                                        <w:vAlign w:val="center"/>
                                      </w:tcPr>
                                      <w:p w14:paraId="75909943" w14:textId="1D81260A"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4,000人以上</w:t>
                                        </w:r>
                                      </w:p>
                                    </w:tc>
                                    <w:tc>
                                      <w:tcPr>
                                        <w:tcW w:w="850" w:type="dxa"/>
                                        <w:vMerge w:val="restart"/>
                                        <w:vAlign w:val="center"/>
                                      </w:tcPr>
                                      <w:p w14:paraId="4754961A"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4,000人</w:t>
                                        </w:r>
                                      </w:p>
                                      <w:p w14:paraId="130F398A"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Merge/>
                                      </w:tcPr>
                                      <w:p w14:paraId="1BF2FDB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850" w:type="dxa"/>
                                        <w:vMerge/>
                                      </w:tcPr>
                                      <w:p w14:paraId="742E46FC"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r>
                                  <w:tr w:rsidR="00D3496D" w:rsidRPr="00D5079C" w14:paraId="1B85A63E" w14:textId="20CECD17" w:rsidTr="00D3496D">
                                    <w:trPr>
                                      <w:trHeight w:val="997"/>
                                    </w:trPr>
                                    <w:tc>
                                      <w:tcPr>
                                        <w:tcW w:w="1276" w:type="dxa"/>
                                        <w:vAlign w:val="center"/>
                                      </w:tcPr>
                                      <w:p w14:paraId="2BA3A5D9"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学部規模</w:t>
                                        </w:r>
                                      </w:p>
                                      <w:p w14:paraId="401E3C44" w14:textId="7DEB9196"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w:t>
                                        </w:r>
                                        <w:r>
                                          <w:rPr>
                                            <w:rFonts w:ascii="ＭＳ ゴシック" w:eastAsia="ＭＳ ゴシック" w:hAnsi="ＭＳ ゴシック" w:cs="ＭＳ Ｐゴシック" w:hint="eastAsia"/>
                                            <w:b/>
                                            <w:bCs/>
                                            <w:color w:val="000000"/>
                                            <w:kern w:val="0"/>
                                            <w:sz w:val="16"/>
                                            <w:szCs w:val="16"/>
                                          </w:rPr>
                                          <w:t>入学</w:t>
                                        </w:r>
                                        <w:r w:rsidRPr="00D5079C">
                                          <w:rPr>
                                            <w:rFonts w:ascii="ＭＳ ゴシック" w:eastAsia="ＭＳ ゴシック" w:hAnsi="ＭＳ ゴシック" w:cs="ＭＳ Ｐゴシック" w:hint="eastAsia"/>
                                            <w:b/>
                                            <w:bCs/>
                                            <w:color w:val="000000"/>
                                            <w:kern w:val="0"/>
                                            <w:sz w:val="16"/>
                                            <w:szCs w:val="16"/>
                                            <w:lang w:eastAsia="zh-TW"/>
                                          </w:rPr>
                                          <w:t>定員）</w:t>
                                        </w:r>
                                      </w:p>
                                    </w:tc>
                                    <w:tc>
                                      <w:tcPr>
                                        <w:tcW w:w="567" w:type="dxa"/>
                                      </w:tcPr>
                                      <w:p w14:paraId="6EC042E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730" w:type="dxa"/>
                                        <w:vAlign w:val="center"/>
                                      </w:tcPr>
                                      <w:p w14:paraId="62FACCA6" w14:textId="6B0660E6"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300人</w:t>
                                        </w:r>
                                      </w:p>
                                      <w:p w14:paraId="4A89F53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以上</w:t>
                                        </w:r>
                                      </w:p>
                                    </w:tc>
                                    <w:tc>
                                      <w:tcPr>
                                        <w:tcW w:w="971" w:type="dxa"/>
                                        <w:vAlign w:val="center"/>
                                      </w:tcPr>
                                      <w:p w14:paraId="29920572"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b/>
                                            <w:sz w:val="16"/>
                                            <w:szCs w:val="16"/>
                                          </w:rPr>
                                        </w:pPr>
                                        <w:r w:rsidRPr="00D5079C">
                                          <w:rPr>
                                            <w:rFonts w:ascii="ＭＳ ゴシック" w:eastAsia="ＭＳ ゴシック" w:hAnsi="ＭＳ ゴシック" w:cs="ＭＳ Ｐゴシック" w:hint="eastAsia"/>
                                            <w:b/>
                                            <w:bCs/>
                                            <w:color w:val="000000"/>
                                            <w:kern w:val="0"/>
                                            <w:sz w:val="16"/>
                                            <w:szCs w:val="16"/>
                                          </w:rPr>
                                          <w:t>100人以上</w:t>
                                        </w:r>
                                      </w:p>
                                      <w:p w14:paraId="0F605679" w14:textId="53EF8C3E" w:rsidR="004D74F6" w:rsidRPr="00D5079C" w:rsidRDefault="004D74F6">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300人未満</w:t>
                                        </w:r>
                                      </w:p>
                                    </w:tc>
                                    <w:tc>
                                      <w:tcPr>
                                        <w:tcW w:w="851" w:type="dxa"/>
                                        <w:vAlign w:val="center"/>
                                      </w:tcPr>
                                      <w:p w14:paraId="7DE22809"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100人</w:t>
                                        </w:r>
                                      </w:p>
                                      <w:p w14:paraId="6826D76E"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0" w:type="dxa"/>
                                        <w:vMerge/>
                                      </w:tcPr>
                                      <w:p w14:paraId="35238209"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851" w:type="dxa"/>
                                        <w:vMerge/>
                                      </w:tcPr>
                                      <w:p w14:paraId="2B043127"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850" w:type="dxa"/>
                                        <w:vMerge/>
                                      </w:tcPr>
                                      <w:p w14:paraId="389EA5F3"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r>
                                  <w:tr w:rsidR="00D3496D" w:rsidRPr="00D5079C" w14:paraId="348F8B39" w14:textId="7BAECEB9" w:rsidTr="00D3496D">
                                    <w:trPr>
                                      <w:trHeight w:val="997"/>
                                    </w:trPr>
                                    <w:tc>
                                      <w:tcPr>
                                        <w:tcW w:w="1276" w:type="dxa"/>
                                        <w:vAlign w:val="center"/>
                                      </w:tcPr>
                                      <w:p w14:paraId="71476014" w14:textId="025C94FD"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Pr>
                                            <w:rFonts w:ascii="ＭＳ ゴシック" w:eastAsia="ＭＳ ゴシック" w:hAnsi="ＭＳ ゴシック" w:cs="ＭＳ Ｐゴシック" w:hint="eastAsia"/>
                                            <w:b/>
                                            <w:bCs/>
                                            <w:color w:val="000000"/>
                                            <w:kern w:val="0"/>
                                            <w:sz w:val="16"/>
                                            <w:szCs w:val="16"/>
                                          </w:rPr>
                                          <w:t>令和２</w:t>
                                        </w:r>
                                        <w:r w:rsidRPr="00D5079C">
                                          <w:rPr>
                                            <w:rFonts w:ascii="ＭＳ ゴシック" w:eastAsia="ＭＳ ゴシック" w:hAnsi="ＭＳ ゴシック" w:cs="ＭＳ Ｐゴシック" w:hint="eastAsia"/>
                                            <w:b/>
                                            <w:bCs/>
                                            <w:color w:val="000000"/>
                                            <w:kern w:val="0"/>
                                            <w:sz w:val="16"/>
                                            <w:szCs w:val="16"/>
                                            <w:lang w:eastAsia="zh-TW"/>
                                          </w:rPr>
                                          <w:t>年度</w:t>
                                        </w:r>
                                      </w:p>
                                      <w:p w14:paraId="5A3DCB03" w14:textId="5F42F133"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～令和</w:t>
                                        </w:r>
                                        <w:r>
                                          <w:rPr>
                                            <w:rFonts w:ascii="ＭＳ ゴシック" w:eastAsia="ＭＳ ゴシック" w:hAnsi="ＭＳ ゴシック" w:cs="ＭＳ Ｐゴシック" w:hint="eastAsia"/>
                                            <w:b/>
                                            <w:bCs/>
                                            <w:color w:val="000000"/>
                                            <w:kern w:val="0"/>
                                            <w:sz w:val="16"/>
                                            <w:szCs w:val="16"/>
                                          </w:rPr>
                                          <w:t>５</w:t>
                                        </w:r>
                                        <w:r w:rsidRPr="00D5079C">
                                          <w:rPr>
                                            <w:rFonts w:ascii="ＭＳ ゴシック" w:eastAsia="ＭＳ ゴシック" w:hAnsi="ＭＳ ゴシック" w:cs="ＭＳ Ｐゴシック" w:hint="eastAsia"/>
                                            <w:b/>
                                            <w:bCs/>
                                            <w:color w:val="000000"/>
                                            <w:kern w:val="0"/>
                                            <w:sz w:val="16"/>
                                            <w:szCs w:val="16"/>
                                            <w:lang w:eastAsia="zh-TW"/>
                                          </w:rPr>
                                          <w:t>年度</w:t>
                                        </w:r>
                                      </w:p>
                                      <w:p w14:paraId="0FA213BA" w14:textId="4220669E"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平均</w:t>
                                        </w:r>
                                        <w:r>
                                          <w:rPr>
                                            <w:rFonts w:ascii="ＭＳ ゴシック" w:eastAsia="ＭＳ ゴシック" w:hAnsi="ＭＳ ゴシック" w:cs="ＭＳ Ｐゴシック" w:hint="eastAsia"/>
                                            <w:b/>
                                            <w:bCs/>
                                            <w:color w:val="000000"/>
                                            <w:kern w:val="0"/>
                                            <w:sz w:val="16"/>
                                            <w:szCs w:val="16"/>
                                          </w:rPr>
                                          <w:t>収容</w:t>
                                        </w:r>
                                        <w:r w:rsidRPr="00D5079C">
                                          <w:rPr>
                                            <w:rFonts w:ascii="ＭＳ ゴシック" w:eastAsia="ＭＳ ゴシック" w:hAnsi="ＭＳ ゴシック" w:cs="ＭＳ Ｐゴシック" w:hint="eastAsia"/>
                                            <w:b/>
                                            <w:bCs/>
                                            <w:color w:val="000000"/>
                                            <w:kern w:val="0"/>
                                            <w:sz w:val="16"/>
                                            <w:szCs w:val="16"/>
                                            <w:lang w:eastAsia="zh-TW"/>
                                          </w:rPr>
                                          <w:t>定員</w:t>
                                        </w:r>
                                      </w:p>
                                      <w:p w14:paraId="57DB6DAF" w14:textId="4C7172F5"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Pr>
                                            <w:rFonts w:ascii="ＭＳ ゴシック" w:eastAsia="ＭＳ ゴシック" w:hAnsi="ＭＳ ゴシック" w:cs="ＭＳ Ｐゴシック" w:hint="eastAsia"/>
                                            <w:b/>
                                            <w:bCs/>
                                            <w:color w:val="000000"/>
                                            <w:kern w:val="0"/>
                                            <w:sz w:val="16"/>
                                            <w:szCs w:val="16"/>
                                          </w:rPr>
                                          <w:t>充足</w:t>
                                        </w:r>
                                        <w:r w:rsidRPr="00D5079C">
                                          <w:rPr>
                                            <w:rFonts w:ascii="ＭＳ ゴシック" w:eastAsia="ＭＳ ゴシック" w:hAnsi="ＭＳ ゴシック" w:cs="ＭＳ Ｐゴシック" w:hint="eastAsia"/>
                                            <w:b/>
                                            <w:bCs/>
                                            <w:color w:val="000000"/>
                                            <w:kern w:val="0"/>
                                            <w:sz w:val="16"/>
                                            <w:szCs w:val="16"/>
                                            <w:lang w:eastAsia="zh-TW"/>
                                          </w:rPr>
                                          <w:t>率</w:t>
                                        </w:r>
                                      </w:p>
                                    </w:tc>
                                    <w:tc>
                                      <w:tcPr>
                                        <w:tcW w:w="567" w:type="dxa"/>
                                      </w:tcPr>
                                      <w:p w14:paraId="4EED9089"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p>
                                    </w:tc>
                                    <w:tc>
                                      <w:tcPr>
                                        <w:tcW w:w="730" w:type="dxa"/>
                                        <w:vAlign w:val="center"/>
                                      </w:tcPr>
                                      <w:p w14:paraId="180BA55F" w14:textId="60D4632D"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1.15倍</w:t>
                                        </w:r>
                                      </w:p>
                                      <w:p w14:paraId="11D3FC57"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971" w:type="dxa"/>
                                        <w:vAlign w:val="center"/>
                                      </w:tcPr>
                                      <w:p w14:paraId="0C844C62"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1.20倍</w:t>
                                        </w:r>
                                      </w:p>
                                      <w:p w14:paraId="4A72F69C"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Align w:val="center"/>
                                      </w:tcPr>
                                      <w:p w14:paraId="376BA28D"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1.25倍</w:t>
                                        </w:r>
                                      </w:p>
                                      <w:p w14:paraId="3747D9EF"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0" w:type="dxa"/>
                                        <w:vAlign w:val="center"/>
                                      </w:tcPr>
                                      <w:p w14:paraId="5A807014"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1.25倍</w:t>
                                        </w:r>
                                      </w:p>
                                      <w:p w14:paraId="0C588955"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Align w:val="center"/>
                                      </w:tcPr>
                                      <w:p w14:paraId="23D26BE0" w14:textId="145DA339"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1</w:t>
                                        </w:r>
                                        <w:r>
                                          <w:rPr>
                                            <w:rFonts w:ascii="ＭＳ ゴシック" w:eastAsia="ＭＳ ゴシック" w:hAnsi="ＭＳ ゴシック" w:cs="ＭＳ Ｐゴシック"/>
                                            <w:b/>
                                            <w:bCs/>
                                            <w:color w:val="000000"/>
                                            <w:kern w:val="0"/>
                                            <w:sz w:val="16"/>
                                            <w:szCs w:val="16"/>
                                          </w:rPr>
                                          <w:t>.25</w:t>
                                        </w:r>
                                        <w:r>
                                          <w:rPr>
                                            <w:rFonts w:ascii="ＭＳ ゴシック" w:eastAsia="ＭＳ ゴシック" w:hAnsi="ＭＳ ゴシック" w:cs="ＭＳ Ｐゴシック" w:hint="eastAsia"/>
                                            <w:b/>
                                            <w:bCs/>
                                            <w:color w:val="000000"/>
                                            <w:kern w:val="0"/>
                                            <w:sz w:val="16"/>
                                            <w:szCs w:val="16"/>
                                          </w:rPr>
                                          <w:t>倍未満</w:t>
                                        </w:r>
                                      </w:p>
                                    </w:tc>
                                    <w:tc>
                                      <w:tcPr>
                                        <w:tcW w:w="850" w:type="dxa"/>
                                        <w:vAlign w:val="center"/>
                                      </w:tcPr>
                                      <w:p w14:paraId="7C3D8105" w14:textId="0F7094A9"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1</w:t>
                                        </w:r>
                                        <w:r>
                                          <w:rPr>
                                            <w:rFonts w:ascii="ＭＳ ゴシック" w:eastAsia="ＭＳ ゴシック" w:hAnsi="ＭＳ ゴシック" w:cs="ＭＳ Ｐゴシック"/>
                                            <w:b/>
                                            <w:bCs/>
                                            <w:color w:val="000000"/>
                                            <w:kern w:val="0"/>
                                            <w:sz w:val="16"/>
                                            <w:szCs w:val="16"/>
                                          </w:rPr>
                                          <w:t>.25</w:t>
                                        </w:r>
                                        <w:r>
                                          <w:rPr>
                                            <w:rFonts w:ascii="ＭＳ ゴシック" w:eastAsia="ＭＳ ゴシック" w:hAnsi="ＭＳ ゴシック" w:cs="ＭＳ Ｐゴシック" w:hint="eastAsia"/>
                                            <w:b/>
                                            <w:bCs/>
                                            <w:color w:val="000000"/>
                                            <w:kern w:val="0"/>
                                            <w:sz w:val="16"/>
                                            <w:szCs w:val="16"/>
                                          </w:rPr>
                                          <w:t>倍未満</w:t>
                                        </w:r>
                                      </w:p>
                                    </w:tc>
                                  </w:tr>
                                  <w:tr w:rsidR="00D3496D" w:rsidRPr="00D5079C" w14:paraId="345D0A53" w14:textId="2C952041" w:rsidTr="00D3496D">
                                    <w:trPr>
                                      <w:trHeight w:val="1233"/>
                                    </w:trPr>
                                    <w:tc>
                                      <w:tcPr>
                                        <w:tcW w:w="1276" w:type="dxa"/>
                                        <w:vAlign w:val="center"/>
                                      </w:tcPr>
                                      <w:p w14:paraId="01DCD880" w14:textId="649FE412"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sidRPr="00D5079C">
                                          <w:rPr>
                                            <w:rFonts w:ascii="ＭＳ ゴシック" w:eastAsia="ＭＳ ゴシック" w:hAnsi="ＭＳ ゴシック" w:cs="ＭＳ Ｐゴシック" w:hint="eastAsia"/>
                                            <w:b/>
                                            <w:bCs/>
                                            <w:color w:val="000000"/>
                                            <w:kern w:val="0"/>
                                            <w:sz w:val="16"/>
                                            <w:szCs w:val="16"/>
                                            <w:lang w:eastAsia="zh-TW"/>
                                          </w:rPr>
                                          <w:t>令和</w:t>
                                        </w:r>
                                        <w:r>
                                          <w:rPr>
                                            <w:rFonts w:ascii="ＭＳ ゴシック" w:eastAsia="ＭＳ ゴシック" w:hAnsi="ＭＳ ゴシック" w:cs="ＭＳ Ｐゴシック" w:hint="eastAsia"/>
                                            <w:b/>
                                            <w:bCs/>
                                            <w:color w:val="000000"/>
                                            <w:kern w:val="0"/>
                                            <w:sz w:val="16"/>
                                            <w:szCs w:val="16"/>
                                          </w:rPr>
                                          <w:t>５</w:t>
                                        </w:r>
                                        <w:r w:rsidRPr="00D5079C">
                                          <w:rPr>
                                            <w:rFonts w:ascii="ＭＳ ゴシック" w:eastAsia="ＭＳ ゴシック" w:hAnsi="ＭＳ ゴシック" w:cs="ＭＳ Ｐゴシック" w:hint="eastAsia"/>
                                            <w:b/>
                                            <w:bCs/>
                                            <w:color w:val="000000"/>
                                            <w:kern w:val="0"/>
                                            <w:sz w:val="16"/>
                                            <w:szCs w:val="16"/>
                                            <w:lang w:eastAsia="zh-TW"/>
                                          </w:rPr>
                                          <w:t>年度</w:t>
                                        </w:r>
                                      </w:p>
                                      <w:p w14:paraId="106A469C" w14:textId="534F5538"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Pr>
                                            <w:rFonts w:ascii="ＭＳ ゴシック" w:eastAsia="ＭＳ ゴシック" w:hAnsi="ＭＳ ゴシック" w:cs="ＭＳ Ｐゴシック" w:hint="eastAsia"/>
                                            <w:b/>
                                            <w:bCs/>
                                            <w:color w:val="000000"/>
                                            <w:kern w:val="0"/>
                                            <w:sz w:val="16"/>
                                            <w:szCs w:val="16"/>
                                          </w:rPr>
                                          <w:t>収容</w:t>
                                        </w:r>
                                        <w:r w:rsidRPr="00D5079C">
                                          <w:rPr>
                                            <w:rFonts w:ascii="ＭＳ ゴシック" w:eastAsia="ＭＳ ゴシック" w:hAnsi="ＭＳ ゴシック" w:cs="ＭＳ Ｐゴシック" w:hint="eastAsia"/>
                                            <w:b/>
                                            <w:bCs/>
                                            <w:color w:val="000000"/>
                                            <w:kern w:val="0"/>
                                            <w:sz w:val="16"/>
                                            <w:szCs w:val="16"/>
                                            <w:lang w:eastAsia="zh-TW"/>
                                          </w:rPr>
                                          <w:t>定員</w:t>
                                        </w:r>
                                      </w:p>
                                      <w:p w14:paraId="58238EED" w14:textId="762793E5"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lang w:eastAsia="zh-TW"/>
                                          </w:rPr>
                                        </w:pPr>
                                        <w:r>
                                          <w:rPr>
                                            <w:rFonts w:ascii="ＭＳ ゴシック" w:eastAsia="ＭＳ ゴシック" w:hAnsi="ＭＳ ゴシック" w:cs="ＭＳ Ｐゴシック" w:hint="eastAsia"/>
                                            <w:b/>
                                            <w:bCs/>
                                            <w:color w:val="000000"/>
                                            <w:kern w:val="0"/>
                                            <w:sz w:val="16"/>
                                            <w:szCs w:val="16"/>
                                          </w:rPr>
                                          <w:t>充足</w:t>
                                        </w:r>
                                        <w:r w:rsidRPr="00D5079C">
                                          <w:rPr>
                                            <w:rFonts w:ascii="ＭＳ ゴシック" w:eastAsia="ＭＳ ゴシック" w:hAnsi="ＭＳ ゴシック" w:cs="ＭＳ Ｐゴシック" w:hint="eastAsia"/>
                                            <w:b/>
                                            <w:bCs/>
                                            <w:color w:val="000000"/>
                                            <w:kern w:val="0"/>
                                            <w:sz w:val="16"/>
                                            <w:szCs w:val="16"/>
                                            <w:lang w:eastAsia="zh-TW"/>
                                          </w:rPr>
                                          <w:t>率</w:t>
                                        </w:r>
                                      </w:p>
                                    </w:tc>
                                    <w:tc>
                                      <w:tcPr>
                                        <w:tcW w:w="567" w:type="dxa"/>
                                        <w:vAlign w:val="center"/>
                                      </w:tcPr>
                                      <w:p w14:paraId="36D3DB98" w14:textId="3485F64F"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0.5を上回る</w:t>
                                        </w:r>
                                      </w:p>
                                    </w:tc>
                                    <w:tc>
                                      <w:tcPr>
                                        <w:tcW w:w="730" w:type="dxa"/>
                                        <w:vAlign w:val="center"/>
                                      </w:tcPr>
                                      <w:p w14:paraId="672EEE6D" w14:textId="0ACEB3C9"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1.05倍</w:t>
                                        </w:r>
                                      </w:p>
                                      <w:p w14:paraId="0E7DC955"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971" w:type="dxa"/>
                                        <w:vAlign w:val="center"/>
                                      </w:tcPr>
                                      <w:p w14:paraId="0AA16D6A"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1.10倍</w:t>
                                        </w:r>
                                      </w:p>
                                      <w:p w14:paraId="6DEF4370"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Align w:val="center"/>
                                      </w:tcPr>
                                      <w:p w14:paraId="0EFB07EB"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1.15倍</w:t>
                                        </w:r>
                                      </w:p>
                                      <w:p w14:paraId="4F6B68F5"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0" w:type="dxa"/>
                                        <w:vAlign w:val="center"/>
                                      </w:tcPr>
                                      <w:p w14:paraId="66A66DBF"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1.15倍</w:t>
                                        </w:r>
                                      </w:p>
                                      <w:p w14:paraId="19CD2410" w14:textId="77777777" w:rsidR="004D74F6" w:rsidRPr="00D5079C" w:rsidRDefault="004D74F6" w:rsidP="00C6459D">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sidRPr="00D5079C">
                                          <w:rPr>
                                            <w:rFonts w:ascii="ＭＳ ゴシック" w:eastAsia="ＭＳ ゴシック" w:hAnsi="ＭＳ ゴシック" w:cs="ＭＳ Ｐゴシック" w:hint="eastAsia"/>
                                            <w:b/>
                                            <w:bCs/>
                                            <w:color w:val="000000"/>
                                            <w:kern w:val="0"/>
                                            <w:sz w:val="16"/>
                                            <w:szCs w:val="16"/>
                                          </w:rPr>
                                          <w:t>未満</w:t>
                                        </w:r>
                                      </w:p>
                                    </w:tc>
                                    <w:tc>
                                      <w:tcPr>
                                        <w:tcW w:w="851" w:type="dxa"/>
                                        <w:vAlign w:val="center"/>
                                      </w:tcPr>
                                      <w:p w14:paraId="2B3FE637" w14:textId="738CBB09" w:rsidR="004D74F6" w:rsidRPr="00D5079C" w:rsidRDefault="004D74F6" w:rsidP="004D74F6">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1</w:t>
                                        </w:r>
                                        <w:r>
                                          <w:rPr>
                                            <w:rFonts w:ascii="ＭＳ ゴシック" w:eastAsia="ＭＳ ゴシック" w:hAnsi="ＭＳ ゴシック" w:cs="ＭＳ Ｐゴシック"/>
                                            <w:b/>
                                            <w:bCs/>
                                            <w:color w:val="000000"/>
                                            <w:kern w:val="0"/>
                                            <w:sz w:val="16"/>
                                            <w:szCs w:val="16"/>
                                          </w:rPr>
                                          <w:t>.15</w:t>
                                        </w:r>
                                        <w:r>
                                          <w:rPr>
                                            <w:rFonts w:ascii="ＭＳ ゴシック" w:eastAsia="ＭＳ ゴシック" w:hAnsi="ＭＳ ゴシック" w:cs="ＭＳ Ｐゴシック" w:hint="eastAsia"/>
                                            <w:b/>
                                            <w:bCs/>
                                            <w:color w:val="000000"/>
                                            <w:kern w:val="0"/>
                                            <w:sz w:val="16"/>
                                            <w:szCs w:val="16"/>
                                          </w:rPr>
                                          <w:t>倍未満</w:t>
                                        </w:r>
                                      </w:p>
                                    </w:tc>
                                    <w:tc>
                                      <w:tcPr>
                                        <w:tcW w:w="850" w:type="dxa"/>
                                        <w:vAlign w:val="center"/>
                                      </w:tcPr>
                                      <w:p w14:paraId="7003337A" w14:textId="1B2E251C" w:rsidR="004D74F6" w:rsidRPr="00D5079C" w:rsidRDefault="004D74F6" w:rsidP="004D74F6">
                                        <w:pPr>
                                          <w:tabs>
                                            <w:tab w:val="left" w:pos="1275"/>
                                          </w:tabs>
                                          <w:suppressAutoHyphens/>
                                          <w:overflowPunct w:val="0"/>
                                          <w:adjustRightInd w:val="0"/>
                                          <w:spacing w:line="320" w:lineRule="exact"/>
                                          <w:jc w:val="center"/>
                                          <w:textAlignment w:val="baseline"/>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1</w:t>
                                        </w:r>
                                        <w:r>
                                          <w:rPr>
                                            <w:rFonts w:ascii="ＭＳ ゴシック" w:eastAsia="ＭＳ ゴシック" w:hAnsi="ＭＳ ゴシック" w:cs="ＭＳ Ｐゴシック"/>
                                            <w:b/>
                                            <w:bCs/>
                                            <w:color w:val="000000"/>
                                            <w:kern w:val="0"/>
                                            <w:sz w:val="16"/>
                                            <w:szCs w:val="16"/>
                                          </w:rPr>
                                          <w:t>.15</w:t>
                                        </w:r>
                                        <w:r>
                                          <w:rPr>
                                            <w:rFonts w:ascii="ＭＳ ゴシック" w:eastAsia="ＭＳ ゴシック" w:hAnsi="ＭＳ ゴシック" w:cs="ＭＳ Ｐゴシック" w:hint="eastAsia"/>
                                            <w:b/>
                                            <w:bCs/>
                                            <w:color w:val="000000"/>
                                            <w:kern w:val="0"/>
                                            <w:sz w:val="16"/>
                                            <w:szCs w:val="16"/>
                                          </w:rPr>
                                          <w:t>倍未満</w:t>
                                        </w:r>
                                      </w:p>
                                    </w:tc>
                                  </w:tr>
                                </w:tbl>
                                <w:p w14:paraId="7061E4DF" w14:textId="77777777" w:rsidR="00716120" w:rsidRPr="00D5079C" w:rsidRDefault="00716120" w:rsidP="00F4457C">
                                  <w:pPr>
                                    <w:overflowPunct w:val="0"/>
                                    <w:ind w:leftChars="100" w:left="608" w:hangingChars="200" w:hanging="405"/>
                                    <w:textAlignment w:val="baseline"/>
                                    <w:rPr>
                                      <w:rFonts w:ascii="ＭＳ ゴシックfalt" w:eastAsia="ＭＳ ゴシックfalt" w:hAnsi="ＭＳ ゴシック"/>
                                      <w:kern w:val="0"/>
                                      <w:szCs w:val="21"/>
                                    </w:rPr>
                                  </w:pPr>
                                </w:p>
                                <w:p w14:paraId="76962D3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 w:cs="ＭＳ 明朝"/>
                                      <w:kern w:val="0"/>
                                      <w:szCs w:val="21"/>
                                    </w:rPr>
                                  </w:pPr>
                                </w:p>
                                <w:p w14:paraId="7A5211C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980643F"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D9288D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998BD0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397B6D8"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E4E2A06"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7AF12C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2712E99"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B155B2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D57C502"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1B2DBAB7"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460C1E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EFC1A2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88341F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hint="eastAsia"/>
                                      <w:kern w:val="0"/>
                                      <w:szCs w:val="21"/>
                                    </w:rPr>
                                    <w:t xml:space="preserve">　　　　※</w:t>
                                  </w:r>
                                  <w:r w:rsidRPr="00D5079C">
                                    <w:rPr>
                                      <w:rFonts w:ascii="ＭＳ ゴシックfalt" w:eastAsia="ＭＳ ゴシックfalt" w:hAnsi="ＭＳ ゴシックfalt" w:cs="ＭＳ 明朝"/>
                                      <w:kern w:val="0"/>
                                      <w:szCs w:val="21"/>
                                    </w:rPr>
                                    <w:t>大学規模（収容定員）が8,000人以上の場合は「1.15倍未満」を「1.10倍未満」と読み</w:t>
                                  </w:r>
                                </w:p>
                                <w:p w14:paraId="1E85D894" w14:textId="77777777" w:rsidR="00716120" w:rsidRPr="00D5079C" w:rsidRDefault="00716120" w:rsidP="00F4457C">
                                  <w:pPr>
                                    <w:tabs>
                                      <w:tab w:val="left" w:pos="-3240"/>
                                    </w:tabs>
                                    <w:suppressAutoHyphens/>
                                    <w:overflowPunct w:val="0"/>
                                    <w:adjustRightInd w:val="0"/>
                                    <w:ind w:firstLineChars="500" w:firstLine="1013"/>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kern w:val="0"/>
                                      <w:szCs w:val="21"/>
                                    </w:rPr>
                                    <w:t>替える</w:t>
                                  </w:r>
                                </w:p>
                                <w:p w14:paraId="0FD25C51" w14:textId="77777777" w:rsidR="00716120" w:rsidRDefault="00716120" w:rsidP="00F4457C">
                                  <w:pPr>
                                    <w:jc w:val="center"/>
                                  </w:pPr>
                                  <w:r>
                                    <w:rPr>
                                      <w:rFonts w:hint="eastAsia"/>
                                    </w:rPr>
                                    <w:t>期</w:t>
                                  </w:r>
                                </w:p>
                                <w:p w14:paraId="142C4BE5" w14:textId="77777777" w:rsidR="00716120" w:rsidRDefault="00716120" w:rsidP="00F4457C">
                                  <w:pPr>
                                    <w:jc w:val="center"/>
                                  </w:pPr>
                                  <w:r>
                                    <w:rPr>
                                      <w:rFonts w:hint="eastAsia"/>
                                    </w:rPr>
                                    <w:t>大学</w:t>
                                  </w:r>
                                  <w:r>
                                    <w:rPr>
                                      <w:rFonts w:hint="eastAsia"/>
                                    </w:rPr>
                                    <w:tab/>
                                  </w:r>
                                  <w:r>
                                    <w:rPr>
                                      <w:rFonts w:hint="eastAsia"/>
                                    </w:rPr>
                                    <w:t>高等</w:t>
                                  </w:r>
                                </w:p>
                                <w:p w14:paraId="02685A13" w14:textId="77777777" w:rsidR="00716120" w:rsidRDefault="00716120" w:rsidP="00F4457C">
                                  <w:pPr>
                                    <w:jc w:val="center"/>
                                  </w:pPr>
                                  <w:r>
                                    <w:rPr>
                                      <w:rFonts w:hint="eastAsia"/>
                                    </w:rPr>
                                    <w:t>専門</w:t>
                                  </w:r>
                                </w:p>
                                <w:p w14:paraId="7854421F" w14:textId="77777777" w:rsidR="00716120" w:rsidRDefault="00716120" w:rsidP="00F4457C">
                                  <w:pPr>
                                    <w:jc w:val="center"/>
                                  </w:pPr>
                                  <w:r>
                                    <w:rPr>
                                      <w:rFonts w:hint="eastAsia"/>
                                    </w:rPr>
                                    <w:t>学校</w:t>
                                  </w:r>
                                </w:p>
                                <w:p w14:paraId="53799A72" w14:textId="77777777" w:rsidR="00716120" w:rsidRDefault="00716120" w:rsidP="00F4457C">
                                  <w:pPr>
                                    <w:jc w:val="center"/>
                                    <w:rPr>
                                      <w:lang w:eastAsia="zh-TW"/>
                                    </w:rPr>
                                  </w:pPr>
                                  <w:r>
                                    <w:rPr>
                                      <w:rFonts w:hint="eastAsia"/>
                                      <w:lang w:eastAsia="zh-TW"/>
                                    </w:rPr>
                                    <w:t>大学規模</w:t>
                                  </w:r>
                                </w:p>
                                <w:p w14:paraId="7B26E9A4" w14:textId="77777777" w:rsidR="00716120" w:rsidRDefault="00716120" w:rsidP="00F4457C">
                                  <w:pPr>
                                    <w:jc w:val="center"/>
                                    <w:rPr>
                                      <w:lang w:eastAsia="zh-TW"/>
                                    </w:rPr>
                                  </w:pPr>
                                  <w:r>
                                    <w:rPr>
                                      <w:rFonts w:hint="eastAsia"/>
                                      <w:lang w:eastAsia="zh-TW"/>
                                    </w:rPr>
                                    <w:t>（収容定員）</w:t>
                                  </w:r>
                                  <w:r>
                                    <w:rPr>
                                      <w:rFonts w:hint="eastAsia"/>
                                      <w:lang w:eastAsia="zh-TW"/>
                                    </w:rPr>
                                    <w:tab/>
                                    <w:t>4,000</w:t>
                                  </w:r>
                                  <w:r>
                                    <w:rPr>
                                      <w:rFonts w:hint="eastAsia"/>
                                      <w:lang w:eastAsia="zh-TW"/>
                                    </w:rPr>
                                    <w:t>人以上</w:t>
                                  </w:r>
                                  <w:r>
                                    <w:rPr>
                                      <w:rFonts w:hint="eastAsia"/>
                                      <w:lang w:eastAsia="zh-TW"/>
                                    </w:rPr>
                                    <w:tab/>
                                    <w:t>4,000</w:t>
                                  </w:r>
                                  <w:r>
                                    <w:rPr>
                                      <w:rFonts w:hint="eastAsia"/>
                                      <w:lang w:eastAsia="zh-TW"/>
                                    </w:rPr>
                                    <w:t>人</w:t>
                                  </w:r>
                                </w:p>
                                <w:p w14:paraId="1EDE3DCE" w14:textId="77777777" w:rsidR="00716120" w:rsidRDefault="00716120" w:rsidP="00F4457C">
                                  <w:pPr>
                                    <w:jc w:val="center"/>
                                    <w:rPr>
                                      <w:lang w:eastAsia="zh-TW"/>
                                    </w:rPr>
                                  </w:pPr>
                                  <w:r>
                                    <w:rPr>
                                      <w:rFonts w:hint="eastAsia"/>
                                      <w:lang w:eastAsia="zh-TW"/>
                                    </w:rPr>
                                    <w:t>未満</w:t>
                                  </w:r>
                                  <w:r>
                                    <w:rPr>
                                      <w:rFonts w:hint="eastAsia"/>
                                      <w:lang w:eastAsia="zh-TW"/>
                                    </w:rPr>
                                    <w:tab/>
                                  </w:r>
                                  <w:r>
                                    <w:rPr>
                                      <w:rFonts w:hint="eastAsia"/>
                                      <w:lang w:eastAsia="zh-TW"/>
                                    </w:rPr>
                                    <w:tab/>
                                  </w:r>
                                </w:p>
                                <w:p w14:paraId="4EF5B9D0" w14:textId="77777777" w:rsidR="00716120" w:rsidRDefault="00716120" w:rsidP="00F4457C">
                                  <w:pPr>
                                    <w:jc w:val="center"/>
                                    <w:rPr>
                                      <w:lang w:eastAsia="zh-TW"/>
                                    </w:rPr>
                                  </w:pPr>
                                  <w:r>
                                    <w:rPr>
                                      <w:rFonts w:hint="eastAsia"/>
                                      <w:lang w:eastAsia="zh-TW"/>
                                    </w:rPr>
                                    <w:t>学部規模</w:t>
                                  </w:r>
                                </w:p>
                                <w:p w14:paraId="43E64052" w14:textId="77777777" w:rsidR="00716120" w:rsidRDefault="00716120" w:rsidP="00F4457C">
                                  <w:pPr>
                                    <w:jc w:val="center"/>
                                    <w:rPr>
                                      <w:lang w:eastAsia="zh-TW"/>
                                    </w:rPr>
                                  </w:pPr>
                                  <w:r>
                                    <w:rPr>
                                      <w:rFonts w:hint="eastAsia"/>
                                      <w:lang w:eastAsia="zh-TW"/>
                                    </w:rPr>
                                    <w:t>（入学定員）</w:t>
                                  </w:r>
                                  <w:r>
                                    <w:rPr>
                                      <w:rFonts w:hint="eastAsia"/>
                                      <w:lang w:eastAsia="zh-TW"/>
                                    </w:rPr>
                                    <w:tab/>
                                    <w:t>300</w:t>
                                  </w:r>
                                  <w:r>
                                    <w:rPr>
                                      <w:rFonts w:hint="eastAsia"/>
                                      <w:lang w:eastAsia="zh-TW"/>
                                    </w:rPr>
                                    <w:t>人</w:t>
                                  </w:r>
                                </w:p>
                                <w:p w14:paraId="733E68DF" w14:textId="77777777" w:rsidR="00716120" w:rsidRDefault="00716120" w:rsidP="00F4457C">
                                  <w:pPr>
                                    <w:jc w:val="center"/>
                                  </w:pPr>
                                  <w:r>
                                    <w:rPr>
                                      <w:rFonts w:hint="eastAsia"/>
                                    </w:rPr>
                                    <w:t>以上</w:t>
                                  </w:r>
                                  <w:r>
                                    <w:rPr>
                                      <w:rFonts w:hint="eastAsia"/>
                                    </w:rPr>
                                    <w:tab/>
                                    <w:t>100</w:t>
                                  </w:r>
                                  <w:r>
                                    <w:rPr>
                                      <w:rFonts w:hint="eastAsia"/>
                                    </w:rPr>
                                    <w:t>人</w:t>
                                  </w:r>
                                </w:p>
                                <w:p w14:paraId="3C4A201C" w14:textId="77777777" w:rsidR="00716120" w:rsidRDefault="00716120" w:rsidP="00F4457C">
                                  <w:pPr>
                                    <w:jc w:val="center"/>
                                  </w:pPr>
                                  <w:r>
                                    <w:rPr>
                                      <w:rFonts w:hint="eastAsia"/>
                                    </w:rPr>
                                    <w:t>以上</w:t>
                                  </w:r>
                                </w:p>
                                <w:p w14:paraId="02BE97A2" w14:textId="77777777" w:rsidR="00716120" w:rsidRDefault="00716120" w:rsidP="00F4457C">
                                  <w:pPr>
                                    <w:jc w:val="center"/>
                                  </w:pPr>
                                  <w:r>
                                    <w:rPr>
                                      <w:rFonts w:hint="eastAsia"/>
                                    </w:rPr>
                                    <w:t>300</w:t>
                                  </w:r>
                                  <w:r>
                                    <w:rPr>
                                      <w:rFonts w:hint="eastAsia"/>
                                    </w:rPr>
                                    <w:t>人</w:t>
                                  </w:r>
                                </w:p>
                                <w:p w14:paraId="64CBE3F0" w14:textId="77777777" w:rsidR="00716120" w:rsidRDefault="00716120" w:rsidP="00F4457C">
                                  <w:pPr>
                                    <w:jc w:val="center"/>
                                  </w:pPr>
                                  <w:r>
                                    <w:rPr>
                                      <w:rFonts w:hint="eastAsia"/>
                                    </w:rPr>
                                    <w:t>未満</w:t>
                                  </w:r>
                                  <w:r>
                                    <w:rPr>
                                      <w:rFonts w:hint="eastAsia"/>
                                    </w:rPr>
                                    <w:tab/>
                                    <w:t>100</w:t>
                                  </w:r>
                                  <w:r>
                                    <w:rPr>
                                      <w:rFonts w:hint="eastAsia"/>
                                    </w:rPr>
                                    <w:t>人</w:t>
                                  </w:r>
                                </w:p>
                                <w:p w14:paraId="7CF44FF8" w14:textId="77777777" w:rsidR="00716120" w:rsidRDefault="00716120" w:rsidP="00F4457C">
                                  <w:pPr>
                                    <w:jc w:val="center"/>
                                  </w:pPr>
                                  <w:r>
                                    <w:rPr>
                                      <w:rFonts w:hint="eastAsia"/>
                                    </w:rPr>
                                    <w:t>未満</w:t>
                                  </w:r>
                                  <w:r>
                                    <w:rPr>
                                      <w:rFonts w:hint="eastAsia"/>
                                    </w:rPr>
                                    <w:tab/>
                                  </w:r>
                                  <w:r>
                                    <w:rPr>
                                      <w:rFonts w:hint="eastAsia"/>
                                    </w:rPr>
                                    <w:tab/>
                                  </w:r>
                                  <w:r>
                                    <w:rPr>
                                      <w:rFonts w:hint="eastAsia"/>
                                    </w:rPr>
                                    <w:tab/>
                                  </w:r>
                                </w:p>
                                <w:p w14:paraId="43ACCF82" w14:textId="77777777" w:rsidR="00716120" w:rsidRDefault="00716120" w:rsidP="00F4457C">
                                  <w:pPr>
                                    <w:jc w:val="center"/>
                                    <w:rPr>
                                      <w:lang w:eastAsia="zh-TW"/>
                                    </w:rPr>
                                  </w:pPr>
                                  <w:r>
                                    <w:rPr>
                                      <w:rFonts w:hint="eastAsia"/>
                                      <w:lang w:eastAsia="zh-TW"/>
                                    </w:rPr>
                                    <w:t>平成</w:t>
                                  </w:r>
                                  <w:r>
                                    <w:rPr>
                                      <w:rFonts w:hint="eastAsia"/>
                                      <w:lang w:eastAsia="zh-TW"/>
                                    </w:rPr>
                                    <w:t>29</w:t>
                                  </w:r>
                                  <w:r>
                                    <w:rPr>
                                      <w:rFonts w:hint="eastAsia"/>
                                      <w:lang w:eastAsia="zh-TW"/>
                                    </w:rPr>
                                    <w:t>年度</w:t>
                                  </w:r>
                                </w:p>
                                <w:p w14:paraId="57A19627" w14:textId="77777777" w:rsidR="00716120" w:rsidRDefault="00716120" w:rsidP="00F4457C">
                                  <w:pPr>
                                    <w:jc w:val="center"/>
                                    <w:rPr>
                                      <w:lang w:eastAsia="zh-TW"/>
                                    </w:rPr>
                                  </w:pPr>
                                  <w:r>
                                    <w:rPr>
                                      <w:rFonts w:hint="eastAsia"/>
                                      <w:lang w:eastAsia="zh-TW"/>
                                    </w:rPr>
                                    <w:t>～令和</w:t>
                                  </w:r>
                                  <w:r>
                                    <w:rPr>
                                      <w:rFonts w:hint="eastAsia"/>
                                      <w:lang w:eastAsia="zh-TW"/>
                                    </w:rPr>
                                    <w:t>2</w:t>
                                  </w:r>
                                  <w:r>
                                    <w:rPr>
                                      <w:rFonts w:hint="eastAsia"/>
                                      <w:lang w:eastAsia="zh-TW"/>
                                    </w:rPr>
                                    <w:t>年度</w:t>
                                  </w:r>
                                </w:p>
                                <w:p w14:paraId="6D0A2D88" w14:textId="77777777" w:rsidR="00716120" w:rsidRDefault="00716120" w:rsidP="00F4457C">
                                  <w:pPr>
                                    <w:jc w:val="center"/>
                                    <w:rPr>
                                      <w:lang w:eastAsia="zh-TW"/>
                                    </w:rPr>
                                  </w:pPr>
                                  <w:r>
                                    <w:rPr>
                                      <w:rFonts w:hint="eastAsia"/>
                                      <w:lang w:eastAsia="zh-TW"/>
                                    </w:rPr>
                                    <w:t>平均入学定員</w:t>
                                  </w:r>
                                </w:p>
                                <w:p w14:paraId="3A81B2AB" w14:textId="77777777" w:rsidR="00716120" w:rsidRDefault="00716120" w:rsidP="00F4457C">
                                  <w:pPr>
                                    <w:jc w:val="center"/>
                                    <w:rPr>
                                      <w:lang w:eastAsia="zh-TW"/>
                                    </w:rPr>
                                  </w:pPr>
                                  <w:r>
                                    <w:rPr>
                                      <w:rFonts w:hint="eastAsia"/>
                                      <w:lang w:eastAsia="zh-TW"/>
                                    </w:rPr>
                                    <w:t>超過率</w:t>
                                  </w:r>
                                  <w:r>
                                    <w:rPr>
                                      <w:rFonts w:hint="eastAsia"/>
                                      <w:lang w:eastAsia="zh-TW"/>
                                    </w:rPr>
                                    <w:tab/>
                                    <w:t>1.15</w:t>
                                  </w:r>
                                  <w:r>
                                    <w:rPr>
                                      <w:rFonts w:hint="eastAsia"/>
                                      <w:lang w:eastAsia="zh-TW"/>
                                    </w:rPr>
                                    <w:t>倍</w:t>
                                  </w:r>
                                </w:p>
                                <w:p w14:paraId="1CB01221" w14:textId="77777777" w:rsidR="00716120" w:rsidRDefault="00716120" w:rsidP="00F4457C">
                                  <w:pPr>
                                    <w:jc w:val="center"/>
                                    <w:rPr>
                                      <w:lang w:eastAsia="zh-TW"/>
                                    </w:rPr>
                                  </w:pPr>
                                  <w:r>
                                    <w:rPr>
                                      <w:rFonts w:hint="eastAsia"/>
                                      <w:lang w:eastAsia="zh-TW"/>
                                    </w:rPr>
                                    <w:t>未満</w:t>
                                  </w:r>
                                  <w:r>
                                    <w:rPr>
                                      <w:rFonts w:hint="eastAsia"/>
                                      <w:lang w:eastAsia="zh-TW"/>
                                    </w:rPr>
                                    <w:tab/>
                                    <w:t>1.20</w:t>
                                  </w:r>
                                  <w:r>
                                    <w:rPr>
                                      <w:rFonts w:hint="eastAsia"/>
                                      <w:lang w:eastAsia="zh-TW"/>
                                    </w:rPr>
                                    <w:t>倍</w:t>
                                  </w:r>
                                </w:p>
                                <w:p w14:paraId="29B444D2"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03C0F50C"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1C858F26" w14:textId="77777777" w:rsidR="00716120" w:rsidRDefault="00716120" w:rsidP="00F4457C">
                                  <w:pPr>
                                    <w:jc w:val="center"/>
                                  </w:pPr>
                                  <w:r>
                                    <w:rPr>
                                      <w:rFonts w:hint="eastAsia"/>
                                    </w:rPr>
                                    <w:t>未満</w:t>
                                  </w:r>
                                  <w:r>
                                    <w:rPr>
                                      <w:rFonts w:hint="eastAsia"/>
                                    </w:rPr>
                                    <w:tab/>
                                    <w:t>1.25</w:t>
                                  </w:r>
                                  <w:r>
                                    <w:rPr>
                                      <w:rFonts w:hint="eastAsia"/>
                                    </w:rPr>
                                    <w:t>倍</w:t>
                                  </w:r>
                                </w:p>
                                <w:p w14:paraId="4AD16AB6" w14:textId="77777777" w:rsidR="00716120" w:rsidRDefault="00716120" w:rsidP="00F4457C">
                                  <w:pPr>
                                    <w:jc w:val="center"/>
                                  </w:pPr>
                                  <w:r>
                                    <w:rPr>
                                      <w:rFonts w:hint="eastAsia"/>
                                    </w:rPr>
                                    <w:t>未満</w:t>
                                  </w:r>
                                  <w:r>
                                    <w:rPr>
                                      <w:rFonts w:hint="eastAsia"/>
                                    </w:rPr>
                                    <w:tab/>
                                    <w:t>1.25</w:t>
                                  </w:r>
                                  <w:r>
                                    <w:rPr>
                                      <w:rFonts w:hint="eastAsia"/>
                                    </w:rPr>
                                    <w:t>倍</w:t>
                                  </w:r>
                                </w:p>
                                <w:p w14:paraId="5EF7B403" w14:textId="77777777" w:rsidR="00716120" w:rsidRDefault="00716120" w:rsidP="00F4457C">
                                  <w:pPr>
                                    <w:jc w:val="center"/>
                                  </w:pPr>
                                  <w:r>
                                    <w:rPr>
                                      <w:rFonts w:hint="eastAsia"/>
                                    </w:rPr>
                                    <w:t>未満</w:t>
                                  </w:r>
                                </w:p>
                                <w:p w14:paraId="5FC1C682" w14:textId="77777777" w:rsidR="00716120" w:rsidRDefault="00716120" w:rsidP="00F4457C">
                                  <w:pPr>
                                    <w:jc w:val="center"/>
                                  </w:pPr>
                                  <w:r>
                                    <w:rPr>
                                      <w:rFonts w:hint="eastAsia"/>
                                    </w:rPr>
                                    <w:t>令和</w:t>
                                  </w:r>
                                  <w:r>
                                    <w:rPr>
                                      <w:rFonts w:hint="eastAsia"/>
                                    </w:rPr>
                                    <w:t>2</w:t>
                                  </w:r>
                                  <w:r>
                                    <w:rPr>
                                      <w:rFonts w:hint="eastAsia"/>
                                    </w:rPr>
                                    <w:t>年度</w:t>
                                  </w:r>
                                </w:p>
                                <w:p w14:paraId="27E946E4" w14:textId="77777777" w:rsidR="00716120" w:rsidRDefault="00716120" w:rsidP="00F4457C">
                                  <w:pPr>
                                    <w:jc w:val="center"/>
                                    <w:rPr>
                                      <w:lang w:eastAsia="zh-TW"/>
                                    </w:rPr>
                                  </w:pPr>
                                  <w:r>
                                    <w:rPr>
                                      <w:rFonts w:hint="eastAsia"/>
                                      <w:lang w:eastAsia="zh-TW"/>
                                    </w:rPr>
                                    <w:t>入学定員</w:t>
                                  </w:r>
                                </w:p>
                                <w:p w14:paraId="3B514E41" w14:textId="77777777" w:rsidR="00716120" w:rsidRDefault="00716120" w:rsidP="00F4457C">
                                  <w:pPr>
                                    <w:jc w:val="center"/>
                                    <w:rPr>
                                      <w:lang w:eastAsia="zh-TW"/>
                                    </w:rPr>
                                  </w:pPr>
                                  <w:r>
                                    <w:rPr>
                                      <w:rFonts w:hint="eastAsia"/>
                                      <w:lang w:eastAsia="zh-TW"/>
                                    </w:rPr>
                                    <w:t>超過率</w:t>
                                  </w:r>
                                  <w:r>
                                    <w:rPr>
                                      <w:rFonts w:hint="eastAsia"/>
                                      <w:lang w:eastAsia="zh-TW"/>
                                    </w:rPr>
                                    <w:tab/>
                                    <w:t>1.05</w:t>
                                  </w:r>
                                  <w:r>
                                    <w:rPr>
                                      <w:rFonts w:hint="eastAsia"/>
                                      <w:lang w:eastAsia="zh-TW"/>
                                    </w:rPr>
                                    <w:t>倍</w:t>
                                  </w:r>
                                </w:p>
                                <w:p w14:paraId="3933DAA5" w14:textId="77777777" w:rsidR="00716120" w:rsidRDefault="00716120" w:rsidP="00F4457C">
                                  <w:pPr>
                                    <w:jc w:val="center"/>
                                    <w:rPr>
                                      <w:lang w:eastAsia="zh-TW"/>
                                    </w:rPr>
                                  </w:pPr>
                                  <w:r>
                                    <w:rPr>
                                      <w:rFonts w:hint="eastAsia"/>
                                      <w:lang w:eastAsia="zh-TW"/>
                                    </w:rPr>
                                    <w:t>未満</w:t>
                                  </w:r>
                                  <w:r>
                                    <w:rPr>
                                      <w:rFonts w:hint="eastAsia"/>
                                      <w:lang w:eastAsia="zh-TW"/>
                                    </w:rPr>
                                    <w:tab/>
                                    <w:t>1.10</w:t>
                                  </w:r>
                                  <w:r>
                                    <w:rPr>
                                      <w:rFonts w:hint="eastAsia"/>
                                      <w:lang w:eastAsia="zh-TW"/>
                                    </w:rPr>
                                    <w:t>倍</w:t>
                                  </w:r>
                                </w:p>
                                <w:p w14:paraId="1557CD47" w14:textId="77777777" w:rsidR="00716120" w:rsidRDefault="00716120" w:rsidP="00F4457C">
                                  <w:pPr>
                                    <w:jc w:val="center"/>
                                  </w:pPr>
                                  <w:r>
                                    <w:rPr>
                                      <w:rFonts w:hint="eastAsia"/>
                                    </w:rPr>
                                    <w:t>未満</w:t>
                                  </w:r>
                                  <w:r>
                                    <w:rPr>
                                      <w:rFonts w:hint="eastAsia"/>
                                    </w:rPr>
                                    <w:tab/>
                                    <w:t>1.15</w:t>
                                  </w:r>
                                  <w:r>
                                    <w:rPr>
                                      <w:rFonts w:hint="eastAsia"/>
                                    </w:rPr>
                                    <w:t>倍</w:t>
                                  </w:r>
                                </w:p>
                                <w:p w14:paraId="646ACE65" w14:textId="77777777" w:rsidR="00716120" w:rsidRDefault="00716120" w:rsidP="00F4457C">
                                  <w:pPr>
                                    <w:jc w:val="center"/>
                                  </w:pPr>
                                  <w:r>
                                    <w:rPr>
                                      <w:rFonts w:hint="eastAsia"/>
                                    </w:rPr>
                                    <w:t>未満※</w:t>
                                  </w:r>
                                  <w:r>
                                    <w:rPr>
                                      <w:rFonts w:hint="eastAsia"/>
                                    </w:rPr>
                                    <w:tab/>
                                    <w:t>1.15</w:t>
                                  </w:r>
                                  <w:r>
                                    <w:rPr>
                                      <w:rFonts w:hint="eastAsia"/>
                                    </w:rPr>
                                    <w:t>倍</w:t>
                                  </w:r>
                                </w:p>
                                <w:p w14:paraId="707CDBF8" w14:textId="77777777" w:rsidR="00716120" w:rsidRDefault="00716120" w:rsidP="00F4457C">
                                  <w:pPr>
                                    <w:jc w:val="center"/>
                                  </w:pPr>
                                  <w:r>
                                    <w:rPr>
                                      <w:rFonts w:hint="eastAsia"/>
                                    </w:rPr>
                                    <w:t>未満</w:t>
                                  </w:r>
                                  <w:r>
                                    <w:rPr>
                                      <w:rFonts w:hint="eastAsia"/>
                                    </w:rPr>
                                    <w:tab/>
                                    <w:t>1.15</w:t>
                                  </w:r>
                                  <w:r>
                                    <w:rPr>
                                      <w:rFonts w:hint="eastAsia"/>
                                    </w:rPr>
                                    <w:t>倍</w:t>
                                  </w:r>
                                </w:p>
                                <w:p w14:paraId="010FACCA" w14:textId="77777777" w:rsidR="00716120" w:rsidRDefault="00716120" w:rsidP="00F4457C">
                                  <w:pPr>
                                    <w:jc w:val="center"/>
                                  </w:pPr>
                                  <w:r>
                                    <w:rPr>
                                      <w:rFonts w:hint="eastAsia"/>
                                    </w:rPr>
                                    <w:t>未満</w:t>
                                  </w:r>
                                  <w:r>
                                    <w:rPr>
                                      <w:rFonts w:hint="eastAsia"/>
                                    </w:rPr>
                                    <w:tab/>
                                    <w:t>1.15</w:t>
                                  </w:r>
                                  <w:r>
                                    <w:rPr>
                                      <w:rFonts w:hint="eastAsia"/>
                                    </w:rPr>
                                    <w:t>倍</w:t>
                                  </w:r>
                                </w:p>
                                <w:p w14:paraId="51645FE1" w14:textId="77777777" w:rsidR="00716120" w:rsidRDefault="00716120" w:rsidP="00F4457C">
                                  <w:pPr>
                                    <w:jc w:val="center"/>
                                  </w:pPr>
                                  <w:r>
                                    <w:rPr>
                                      <w:rFonts w:hint="eastAsia"/>
                                    </w:rPr>
                                    <w:t>未満</w:t>
                                  </w:r>
                                </w:p>
                              </w:txbxContent>
                            </v:textbox>
                          </v:rect>
                        </w:pict>
                      </mc:Fallback>
                    </mc:AlternateContent>
                  </w:r>
                </w:p>
                <w:p w14:paraId="5C2293BE" w14:textId="51DBE25E"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6E0BB42" w14:textId="629BCFB5"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479A0420" w14:textId="173B7A6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7673EC95" w14:textId="77A93967"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EC728B6" w14:textId="6735A5C7"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3B6CEF56" w14:textId="1AF13F7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A4FF45D" w14:textId="5BDB0551"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38B1CF88" w14:textId="686A5FA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1ECC5EE6" w14:textId="25A3F975"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EE140E5" w14:textId="036F1768"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7E1ABF9" w14:textId="2C989D97"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75E26977" w14:textId="09F5029B"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177197E7" w14:textId="77777777"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76E7AEA" w14:textId="08D32C93"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861B515" w14:textId="6FF69001"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09AC5F03" w14:textId="77777777"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r w:rsidRPr="007D6957">
                    <w:rPr>
                      <w:rFonts w:ascii="ＭＳ ゴシック" w:eastAsia="ＭＳ ゴシック" w:hAnsi="ＭＳ ゴシック" w:cs="ＭＳ 明朝" w:hint="eastAsia"/>
                      <w:bCs/>
                      <w:color w:val="000000"/>
                      <w:kern w:val="0"/>
                      <w:sz w:val="20"/>
                      <w:szCs w:val="18"/>
                    </w:rPr>
                    <w:t>※</w:t>
                  </w:r>
                  <w:r w:rsidRPr="007D6957">
                    <w:rPr>
                      <w:rFonts w:ascii="ＭＳ ゴシック" w:eastAsia="ＭＳ ゴシック" w:hAnsi="ＭＳ ゴシック" w:cs="ＭＳ 明朝"/>
                      <w:bCs/>
                      <w:color w:val="000000"/>
                      <w:kern w:val="0"/>
                      <w:sz w:val="20"/>
                      <w:szCs w:val="18"/>
                    </w:rPr>
                    <w:t>大学規模（収容定員）が8,000人以上の場合は「1.15倍未満」を「1.10倍未満」と読み替える</w:t>
                  </w:r>
                </w:p>
                <w:p w14:paraId="58417DD8" w14:textId="6B455E43" w:rsidR="009347BF" w:rsidRPr="00632F28" w:rsidRDefault="009347BF" w:rsidP="00632F28">
                  <w:pPr>
                    <w:overflowPunct w:val="0"/>
                    <w:adjustRightInd w:val="0"/>
                    <w:textAlignment w:val="baseline"/>
                    <w:rPr>
                      <w:rFonts w:ascii="ＭＳ ゴシック" w:eastAsia="ＭＳ ゴシック" w:hAnsi="ＭＳ ゴシック" w:cs="ＭＳ 明朝"/>
                      <w:bCs/>
                      <w:color w:val="000000"/>
                      <w:kern w:val="0"/>
                      <w:sz w:val="20"/>
                      <w:szCs w:val="18"/>
                    </w:rPr>
                  </w:pPr>
                  <w:r>
                    <w:rPr>
                      <w:rFonts w:ascii="ＭＳ ゴシック" w:eastAsia="ＭＳ ゴシック" w:hAnsi="ＭＳ ゴシック" w:cs="ＭＳ 明朝" w:hint="eastAsia"/>
                      <w:bCs/>
                      <w:color w:val="000000"/>
                      <w:kern w:val="0"/>
                      <w:sz w:val="20"/>
                      <w:szCs w:val="18"/>
                    </w:rPr>
                    <w:t>※学部規模（入学定員）には編入学定員を含めない。</w:t>
                  </w:r>
                </w:p>
              </w:tc>
              <w:tc>
                <w:tcPr>
                  <w:tcW w:w="1080" w:type="dxa"/>
                  <w:shd w:val="clear" w:color="auto" w:fill="auto"/>
                  <w:vAlign w:val="center"/>
                </w:tcPr>
                <w:p w14:paraId="638599D0" w14:textId="1931024B"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bl>
          <w:p w14:paraId="4A2D670F" w14:textId="39FDDD39" w:rsidR="00853241" w:rsidRPr="005212B1" w:rsidRDefault="00853241" w:rsidP="004E0C18">
            <w:pPr>
              <w:overflowPunct w:val="0"/>
              <w:adjustRightInd w:val="0"/>
              <w:textAlignment w:val="baseline"/>
              <w:rPr>
                <w:rFonts w:ascii="ＭＳ ゴシック" w:eastAsia="ＭＳ ゴシック" w:hAnsi="ＭＳ ゴシック"/>
                <w:color w:val="000000"/>
                <w:sz w:val="20"/>
                <w:szCs w:val="16"/>
                <w:u w:val="single"/>
              </w:rPr>
            </w:pPr>
          </w:p>
          <w:p w14:paraId="4AD78364" w14:textId="2B8B913A" w:rsidR="00C45B12" w:rsidRPr="00A20A19" w:rsidRDefault="001C70FE" w:rsidP="004E0C18">
            <w:pPr>
              <w:overflowPunct w:val="0"/>
              <w:adjustRightInd w:val="0"/>
              <w:textAlignment w:val="baseline"/>
              <w:rPr>
                <w:rFonts w:ascii="ＭＳ ゴシック" w:eastAsia="ＭＳ ゴシック" w:hAnsi="ＭＳ ゴシック"/>
                <w:color w:val="000000"/>
                <w:sz w:val="20"/>
                <w:szCs w:val="16"/>
                <w:u w:val="single"/>
              </w:rPr>
            </w:pPr>
            <w:r>
              <w:rPr>
                <w:rFonts w:ascii="ＭＳ ゴシック" w:eastAsia="ＭＳ ゴシック" w:hAnsi="ＭＳ ゴシック" w:hint="eastAsia"/>
                <w:color w:val="000000"/>
                <w:sz w:val="20"/>
                <w:szCs w:val="16"/>
                <w:u w:val="single"/>
              </w:rPr>
              <w:t>確認項目ⅴ、ⅵ</w:t>
            </w:r>
            <w:r w:rsidR="00C45B12" w:rsidRPr="00A20A19">
              <w:rPr>
                <w:rFonts w:ascii="ＭＳ ゴシック" w:eastAsia="ＭＳ ゴシック" w:hAnsi="ＭＳ ゴシック" w:hint="eastAsia"/>
                <w:color w:val="000000"/>
                <w:sz w:val="20"/>
                <w:szCs w:val="16"/>
                <w:u w:val="single"/>
              </w:rPr>
              <w:t>で示す対象プログラム</w:t>
            </w:r>
            <w:r>
              <w:rPr>
                <w:rFonts w:ascii="ＭＳ ゴシック" w:eastAsia="ＭＳ ゴシック" w:hAnsi="ＭＳ ゴシック" w:hint="eastAsia"/>
                <w:color w:val="000000"/>
                <w:sz w:val="20"/>
                <w:szCs w:val="16"/>
                <w:u w:val="single"/>
              </w:rPr>
              <w:t>（公募要領別添２）</w:t>
            </w:r>
            <w:r w:rsidR="00C45B12" w:rsidRPr="00A20A19">
              <w:rPr>
                <w:rFonts w:ascii="ＭＳ ゴシック" w:eastAsia="ＭＳ ゴシック" w:hAnsi="ＭＳ ゴシック" w:hint="eastAsia"/>
                <w:color w:val="000000"/>
                <w:sz w:val="20"/>
                <w:szCs w:val="16"/>
                <w:u w:val="single"/>
              </w:rPr>
              <w:t>において、評価の実施された事業の有無を記入</w:t>
            </w:r>
            <w:r w:rsidR="00FF164F" w:rsidRPr="00A20A19">
              <w:rPr>
                <w:rFonts w:ascii="ＭＳ ゴシック" w:eastAsia="ＭＳ ゴシック" w:hAnsi="ＭＳ ゴシック" w:hint="eastAsia"/>
                <w:color w:val="000000"/>
                <w:sz w:val="20"/>
                <w:szCs w:val="16"/>
                <w:u w:val="single"/>
              </w:rPr>
              <w:t>してください。また、</w:t>
            </w:r>
            <w:r w:rsidR="00BE5B5B" w:rsidRPr="00A20A19">
              <w:rPr>
                <w:rFonts w:ascii="ＭＳ ゴシック" w:eastAsia="ＭＳ ゴシック" w:hAnsi="ＭＳ ゴシック" w:hint="eastAsia"/>
                <w:color w:val="000000"/>
                <w:sz w:val="20"/>
                <w:szCs w:val="16"/>
                <w:u w:val="single"/>
              </w:rPr>
              <w:t>実施「有」とした場合は、</w:t>
            </w:r>
            <w:r w:rsidR="00FF164F" w:rsidRPr="00A20A19">
              <w:rPr>
                <w:rFonts w:ascii="ＭＳ ゴシック" w:eastAsia="ＭＳ ゴシック" w:hAnsi="ＭＳ ゴシック" w:hint="eastAsia"/>
                <w:color w:val="000000"/>
                <w:sz w:val="20"/>
                <w:szCs w:val="16"/>
                <w:u w:val="single"/>
              </w:rPr>
              <w:t>実施件数を記入の上、</w:t>
            </w:r>
            <w:r w:rsidR="00C45B12" w:rsidRPr="00A20A19">
              <w:rPr>
                <w:rFonts w:ascii="ＭＳ ゴシック" w:eastAsia="ＭＳ ゴシック" w:hAnsi="ＭＳ ゴシック" w:hint="eastAsia"/>
                <w:color w:val="000000"/>
                <w:sz w:val="20"/>
                <w:szCs w:val="16"/>
                <w:u w:val="single"/>
              </w:rPr>
              <w:t>評価の実施された事業名</w:t>
            </w:r>
            <w:r w:rsidR="00FF164F" w:rsidRPr="00A20A19">
              <w:rPr>
                <w:rFonts w:ascii="ＭＳ ゴシック" w:eastAsia="ＭＳ ゴシック" w:hAnsi="ＭＳ ゴシック" w:hint="eastAsia"/>
                <w:color w:val="000000"/>
                <w:sz w:val="20"/>
                <w:szCs w:val="16"/>
                <w:u w:val="single"/>
              </w:rPr>
              <w:t>及び</w:t>
            </w:r>
            <w:r w:rsidR="00C45B12" w:rsidRPr="00A20A19">
              <w:rPr>
                <w:rFonts w:ascii="ＭＳ ゴシック" w:eastAsia="ＭＳ ゴシック" w:hAnsi="ＭＳ ゴシック" w:hint="eastAsia"/>
                <w:color w:val="000000"/>
                <w:sz w:val="20"/>
                <w:szCs w:val="16"/>
                <w:u w:val="single"/>
              </w:rPr>
              <w:t>その評価結果を記入してください。</w:t>
            </w:r>
          </w:p>
          <w:p w14:paraId="2F9F164A" w14:textId="620AA2B8" w:rsidR="00C9039F" w:rsidRDefault="00C9039F" w:rsidP="004E0C18">
            <w:pPr>
              <w:overflowPunct w:val="0"/>
              <w:adjustRightInd w:val="0"/>
              <w:textAlignment w:val="baseline"/>
              <w:rPr>
                <w:rFonts w:ascii="ＭＳ ゴシック" w:eastAsia="ＭＳ ゴシック" w:hAnsi="ＭＳ ゴシック" w:cs="ＭＳ 明朝"/>
                <w:color w:val="000000"/>
                <w:kern w:val="0"/>
                <w:sz w:val="22"/>
                <w:szCs w:val="18"/>
              </w:rPr>
            </w:pPr>
          </w:p>
          <w:p w14:paraId="4D114EA0" w14:textId="2C022B8A" w:rsidR="005212B1" w:rsidRDefault="005212B1" w:rsidP="004E0C18">
            <w:pPr>
              <w:overflowPunct w:val="0"/>
              <w:adjustRightInd w:val="0"/>
              <w:textAlignment w:val="baseline"/>
              <w:rPr>
                <w:rFonts w:ascii="ＭＳ ゴシック" w:eastAsia="ＭＳ ゴシック" w:hAnsi="ＭＳ ゴシック" w:cs="ＭＳ 明朝"/>
                <w:color w:val="000000"/>
                <w:kern w:val="0"/>
                <w:sz w:val="22"/>
                <w:szCs w:val="18"/>
              </w:rPr>
            </w:pPr>
          </w:p>
          <w:p w14:paraId="5F73AFB5" w14:textId="77777777" w:rsidR="005212B1" w:rsidRPr="00A20A19" w:rsidRDefault="005212B1" w:rsidP="004E0C18">
            <w:pPr>
              <w:overflowPunct w:val="0"/>
              <w:adjustRightInd w:val="0"/>
              <w:textAlignment w:val="baseline"/>
              <w:rPr>
                <w:rFonts w:ascii="ＭＳ ゴシック" w:eastAsia="ＭＳ ゴシック" w:hAnsi="ＭＳ ゴシック" w:cs="ＭＳ 明朝"/>
                <w:color w:val="000000"/>
                <w:kern w:val="0"/>
                <w:sz w:val="22"/>
                <w:szCs w:val="18"/>
              </w:rPr>
            </w:pPr>
          </w:p>
          <w:p w14:paraId="0526DE9E" w14:textId="56E439BA" w:rsidR="004E0C18" w:rsidRDefault="001C70FE" w:rsidP="004E0C18">
            <w:pPr>
              <w:overflowPunct w:val="0"/>
              <w:adjustRightInd w:val="0"/>
              <w:textAlignment w:val="baseline"/>
              <w:rPr>
                <w:rFonts w:ascii="ＭＳ ゴシック" w:eastAsia="ＭＳ ゴシック" w:hAnsi="ＭＳ ゴシック" w:cs="ＭＳ 明朝"/>
                <w:color w:val="000000"/>
                <w:kern w:val="0"/>
                <w:sz w:val="20"/>
                <w:szCs w:val="18"/>
              </w:rPr>
            </w:pPr>
            <w:r>
              <w:rPr>
                <w:rFonts w:ascii="ＭＳ ゴシック" w:eastAsia="ＭＳ ゴシック" w:hAnsi="ＭＳ ゴシック" w:cs="ＭＳ 明朝" w:hint="eastAsia"/>
                <w:color w:val="000000"/>
                <w:kern w:val="0"/>
                <w:sz w:val="20"/>
                <w:szCs w:val="18"/>
              </w:rPr>
              <w:t>確認項目ⅴ</w:t>
            </w:r>
            <w:r w:rsidR="004E0C18" w:rsidRPr="00A20A19">
              <w:rPr>
                <w:rFonts w:ascii="ＭＳ ゴシック" w:eastAsia="ＭＳ ゴシック" w:hAnsi="ＭＳ ゴシック" w:cs="ＭＳ 明朝" w:hint="eastAsia"/>
                <w:color w:val="000000"/>
                <w:kern w:val="0"/>
                <w:sz w:val="20"/>
                <w:szCs w:val="18"/>
              </w:rPr>
              <w:t>：</w:t>
            </w:r>
            <w:r w:rsidR="00F16FE7" w:rsidRPr="00A20A19">
              <w:rPr>
                <w:rFonts w:ascii="ＭＳ ゴシック" w:eastAsia="ＭＳ ゴシック" w:hAnsi="ＭＳ ゴシック" w:cs="ＭＳ 明朝" w:hint="eastAsia"/>
                <w:color w:val="000000"/>
                <w:kern w:val="0"/>
                <w:sz w:val="20"/>
                <w:szCs w:val="18"/>
              </w:rPr>
              <w:t>事後評価の結果、申請できない条件の対象となるプログラム</w:t>
            </w:r>
          </w:p>
          <w:p w14:paraId="0332CDB4" w14:textId="77777777" w:rsidR="002B7D19" w:rsidRPr="002B7D19" w:rsidRDefault="009C1B91" w:rsidP="002B7D19">
            <w:pPr>
              <w:overflowPunct w:val="0"/>
              <w:adjustRightInd w:val="0"/>
              <w:textAlignment w:val="baseline"/>
              <w:rPr>
                <w:rFonts w:ascii="ＭＳ ゴシック" w:eastAsia="ＭＳ ゴシック" w:hAnsi="ＭＳ ゴシック" w:cs="ＭＳ 明朝"/>
                <w:color w:val="000000"/>
                <w:kern w:val="0"/>
                <w:sz w:val="16"/>
                <w:szCs w:val="16"/>
              </w:rPr>
            </w:pPr>
            <w:r w:rsidRPr="009C1B91">
              <w:rPr>
                <w:rFonts w:ascii="ＭＳ ゴシック" w:eastAsia="ＭＳ ゴシック" w:hAnsi="ＭＳ ゴシック" w:cs="ＭＳ 明朝" w:hint="eastAsia"/>
                <w:color w:val="000000"/>
                <w:kern w:val="0"/>
                <w:sz w:val="16"/>
                <w:szCs w:val="16"/>
              </w:rPr>
              <w:t xml:space="preserve">○　</w:t>
            </w:r>
            <w:r w:rsidR="002B7D19" w:rsidRPr="002B7D19">
              <w:rPr>
                <w:rFonts w:ascii="ＭＳ ゴシック" w:eastAsia="ＭＳ ゴシック" w:hAnsi="ＭＳ ゴシック" w:cs="ＭＳ 明朝" w:hint="eastAsia"/>
                <w:color w:val="000000"/>
                <w:kern w:val="0"/>
                <w:sz w:val="16"/>
                <w:szCs w:val="16"/>
              </w:rPr>
              <w:t>文部科学省の大学教育再生戦略推進費による経費支援を受けて実施し、終了した事業がある場合、事業目的が実現された旨の評価を得ているか。</w:t>
            </w:r>
          </w:p>
          <w:p w14:paraId="0C877FB9" w14:textId="4F0A2FD5" w:rsidR="009C1B91" w:rsidRPr="002B7D19" w:rsidRDefault="009C1B91" w:rsidP="004E0C18">
            <w:pPr>
              <w:overflowPunct w:val="0"/>
              <w:adjustRightInd w:val="0"/>
              <w:textAlignment w:val="baseline"/>
              <w:rPr>
                <w:rFonts w:ascii="ＭＳ ゴシック" w:eastAsia="ＭＳ ゴシック" w:hAnsi="ＭＳ ゴシック" w:cs="ＭＳ 明朝"/>
                <w:color w:val="000000"/>
                <w:kern w:val="0"/>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10"/>
              <w:gridCol w:w="710"/>
              <w:gridCol w:w="3407"/>
              <w:gridCol w:w="851"/>
            </w:tblGrid>
            <w:tr w:rsidR="00C74C77" w:rsidRPr="00A20A19" w14:paraId="33455300" w14:textId="77777777" w:rsidTr="001C70FE">
              <w:trPr>
                <w:trHeight w:val="599"/>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36FCAF" w14:textId="7FFA424F"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事業</w:t>
                  </w:r>
                  <w:r w:rsidRPr="00A20A19">
                    <w:rPr>
                      <w:rFonts w:ascii="ＭＳ ゴシック" w:eastAsia="ＭＳ ゴシック" w:hAnsi="ＭＳ ゴシック" w:cs="ＭＳ 明朝" w:hint="eastAsia"/>
                      <w:color w:val="000000"/>
                      <w:kern w:val="0"/>
                      <w:sz w:val="18"/>
                      <w:szCs w:val="18"/>
                    </w:rPr>
                    <w:t>名</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88A2A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03D4119F"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有無</w:t>
                  </w:r>
                </w:p>
                <w:p w14:paraId="79B4C265"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2"/>
                      <w:szCs w:val="18"/>
                    </w:rPr>
                    <w:t>※１</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92A164"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6246472D"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件数</w:t>
                  </w:r>
                </w:p>
              </w:tc>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257EFC" w14:textId="3A3675BB"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評価の実施された事業名</w:t>
                  </w:r>
                  <w:r w:rsidRPr="00A20A19">
                    <w:rPr>
                      <w:rFonts w:ascii="ＭＳ ゴシック" w:eastAsia="ＭＳ ゴシック" w:hAnsi="ＭＳ ゴシック" w:cs="ＭＳ 明朝" w:hint="eastAsia"/>
                      <w:color w:val="000000"/>
                      <w:kern w:val="0"/>
                      <w:sz w:val="12"/>
                      <w:szCs w:val="18"/>
                    </w:rPr>
                    <w:t>※２</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6A21"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事後評価結果</w:t>
                  </w:r>
                </w:p>
              </w:tc>
            </w:tr>
            <w:tr w:rsidR="00C74C77" w:rsidRPr="00A20A19" w14:paraId="088FAC9C"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7B60CE7F" w14:textId="779CCE38" w:rsidR="00A95047" w:rsidRDefault="00A95047" w:rsidP="00A95047">
                  <w:pPr>
                    <w:overflowPunct w:val="0"/>
                    <w:adjustRightInd w:val="0"/>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大学の世界展開力強化事業</w:t>
                  </w:r>
                </w:p>
                <w:p w14:paraId="058DE6C5" w14:textId="559E91E9" w:rsidR="00C74C77" w:rsidRPr="00A20A19" w:rsidRDefault="00A95047" w:rsidP="00A95047">
                  <w:pPr>
                    <w:overflowPunct w:val="0"/>
                    <w:adjustRightInd w:val="0"/>
                    <w:jc w:val="left"/>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（平成</w:t>
                  </w:r>
                  <w:r>
                    <w:rPr>
                      <w:rFonts w:ascii="ＭＳ ゴシック" w:eastAsia="ＭＳ ゴシック" w:hAnsi="ＭＳ ゴシック" w:cs="ＭＳ 明朝" w:hint="eastAsia"/>
                      <w:color w:val="000000"/>
                      <w:kern w:val="0"/>
                      <w:sz w:val="18"/>
                      <w:szCs w:val="18"/>
                    </w:rPr>
                    <w:t>2</w:t>
                  </w:r>
                  <w:r w:rsidR="00376DF3">
                    <w:rPr>
                      <w:rFonts w:ascii="ＭＳ ゴシック" w:eastAsia="ＭＳ ゴシック" w:hAnsi="ＭＳ ゴシック" w:cs="ＭＳ 明朝"/>
                      <w:color w:val="000000"/>
                      <w:kern w:val="0"/>
                      <w:sz w:val="18"/>
                      <w:szCs w:val="18"/>
                    </w:rPr>
                    <w:t>9</w:t>
                  </w:r>
                  <w:r w:rsidRPr="00A20A19">
                    <w:rPr>
                      <w:rFonts w:ascii="ＭＳ ゴシック" w:eastAsia="ＭＳ ゴシック" w:hAnsi="ＭＳ ゴシック" w:cs="ＭＳ 明朝" w:hint="eastAsia"/>
                      <w:color w:val="000000"/>
                      <w:kern w:val="0"/>
                      <w:sz w:val="18"/>
                      <w:szCs w:val="18"/>
                    </w:rPr>
                    <w:t>年度</w:t>
                  </w:r>
                  <w:r>
                    <w:rPr>
                      <w:rFonts w:ascii="ＭＳ ゴシック" w:eastAsia="ＭＳ ゴシック" w:hAnsi="ＭＳ ゴシック" w:cs="ＭＳ 明朝" w:hint="eastAsia"/>
                      <w:color w:val="000000"/>
                      <w:kern w:val="0"/>
                      <w:sz w:val="18"/>
                      <w:szCs w:val="18"/>
                    </w:rPr>
                    <w:t xml:space="preserve"> </w:t>
                  </w:r>
                  <w:r w:rsidR="00376DF3" w:rsidRPr="00376DF3">
                    <w:rPr>
                      <w:rFonts w:ascii="ＭＳ ゴシック" w:eastAsia="ＭＳ ゴシック" w:hAnsi="ＭＳ ゴシック" w:cs="ＭＳ 明朝" w:hint="eastAsia"/>
                      <w:color w:val="000000"/>
                      <w:kern w:val="0"/>
                      <w:sz w:val="18"/>
                      <w:szCs w:val="18"/>
                    </w:rPr>
                    <w:t>ロシア、インド等との大学間交流形成支援</w:t>
                  </w:r>
                  <w:r w:rsidRPr="00A20A19">
                    <w:rPr>
                      <w:rFonts w:ascii="ＭＳ ゴシック" w:eastAsia="ＭＳ ゴシック" w:hAnsi="ＭＳ ゴシック" w:cs="ＭＳ 明朝" w:hint="eastAsia"/>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2FDAB6C9"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4A2FEBB"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2C13313D" w14:textId="0603B4BC"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54BAD0"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C74C77" w:rsidRPr="00A20A19" w14:paraId="7862DCB7"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50D05AAA" w14:textId="77777777" w:rsidR="00A95047" w:rsidRPr="00E43F13" w:rsidRDefault="00A95047" w:rsidP="00A95047">
                  <w:pPr>
                    <w:widowControl/>
                    <w:rPr>
                      <w:rFonts w:ascii="ＭＳ ゴシック" w:eastAsia="ＭＳ ゴシック" w:hAnsi="ＭＳ ゴシック" w:cs="ＭＳ 明朝"/>
                      <w:bCs/>
                      <w:color w:val="000000"/>
                      <w:kern w:val="0"/>
                      <w:sz w:val="18"/>
                      <w:szCs w:val="18"/>
                    </w:rPr>
                  </w:pPr>
                  <w:r w:rsidRPr="003261B5">
                    <w:rPr>
                      <w:rFonts w:ascii="ＭＳ ゴシック" w:eastAsia="ＭＳ ゴシック" w:hAnsi="ＭＳ ゴシック" w:cs="ＭＳ 明朝"/>
                      <w:bCs/>
                      <w:color w:val="000000"/>
                      <w:spacing w:val="2"/>
                      <w:w w:val="86"/>
                      <w:kern w:val="0"/>
                      <w:sz w:val="18"/>
                      <w:szCs w:val="18"/>
                      <w:fitText w:val="3287" w:id="-1827493376"/>
                    </w:rPr>
                    <w:t xml:space="preserve">Society 5.0 </w:t>
                  </w:r>
                  <w:r w:rsidRPr="003261B5">
                    <w:rPr>
                      <w:rFonts w:ascii="ＭＳ ゴシック" w:eastAsia="ＭＳ ゴシック" w:hAnsi="ＭＳ ゴシック" w:cs="ＭＳ 明朝" w:hint="eastAsia"/>
                      <w:bCs/>
                      <w:color w:val="000000"/>
                      <w:spacing w:val="2"/>
                      <w:w w:val="86"/>
                      <w:kern w:val="0"/>
                      <w:sz w:val="18"/>
                      <w:szCs w:val="18"/>
                      <w:fitText w:val="3287" w:id="-1827493376"/>
                    </w:rPr>
                    <w:t>に対応した高度技術人材育成事</w:t>
                  </w:r>
                  <w:r w:rsidRPr="003261B5">
                    <w:rPr>
                      <w:rFonts w:ascii="ＭＳ ゴシック" w:eastAsia="ＭＳ ゴシック" w:hAnsi="ＭＳ ゴシック" w:cs="ＭＳ 明朝" w:hint="eastAsia"/>
                      <w:bCs/>
                      <w:color w:val="000000"/>
                      <w:spacing w:val="-14"/>
                      <w:w w:val="86"/>
                      <w:kern w:val="0"/>
                      <w:sz w:val="18"/>
                      <w:szCs w:val="18"/>
                      <w:fitText w:val="3287" w:id="-1827493376"/>
                    </w:rPr>
                    <w:t>業</w:t>
                  </w:r>
                </w:p>
                <w:p w14:paraId="0ADD97A5" w14:textId="10914EA4" w:rsidR="00C74C77" w:rsidRPr="00E43F13" w:rsidRDefault="00A95047" w:rsidP="00A95047">
                  <w:pPr>
                    <w:overflowPunct w:val="0"/>
                    <w:adjustRightInd w:val="0"/>
                    <w:jc w:val="left"/>
                    <w:textAlignment w:val="baseline"/>
                    <w:rPr>
                      <w:rFonts w:ascii="ＭＳ ゴシック" w:eastAsia="ＭＳ ゴシック" w:hAnsi="ＭＳ ゴシック" w:cs="ＭＳ 明朝"/>
                      <w:color w:val="000000"/>
                      <w:kern w:val="0"/>
                      <w:sz w:val="18"/>
                      <w:szCs w:val="18"/>
                    </w:rPr>
                  </w:pPr>
                  <w:r w:rsidRPr="00E43F13">
                    <w:rPr>
                      <w:rFonts w:ascii="ＭＳ ゴシック" w:eastAsia="ＭＳ ゴシック" w:hAnsi="ＭＳ ゴシック" w:cs="ＭＳ 明朝" w:hint="eastAsia"/>
                      <w:bCs/>
                      <w:color w:val="000000"/>
                      <w:kern w:val="0"/>
                      <w:sz w:val="18"/>
                      <w:szCs w:val="18"/>
                    </w:rPr>
                    <w:t>（平成</w:t>
                  </w:r>
                  <w:r w:rsidR="00E43F13" w:rsidRPr="00E43F13">
                    <w:rPr>
                      <w:rFonts w:ascii="ＭＳ ゴシック" w:eastAsia="ＭＳ ゴシック" w:hAnsi="ＭＳ ゴシック" w:cs="ＭＳ 明朝"/>
                      <w:bCs/>
                      <w:color w:val="000000"/>
                      <w:kern w:val="0"/>
                      <w:sz w:val="18"/>
                      <w:szCs w:val="18"/>
                    </w:rPr>
                    <w:t>29</w:t>
                  </w:r>
                  <w:r w:rsidRPr="00E43F13">
                    <w:rPr>
                      <w:rFonts w:ascii="ＭＳ ゴシック" w:eastAsia="ＭＳ ゴシック" w:hAnsi="ＭＳ ゴシック" w:cs="ＭＳ 明朝" w:hint="eastAsia"/>
                      <w:bCs/>
                      <w:color w:val="000000"/>
                      <w:kern w:val="0"/>
                      <w:sz w:val="18"/>
                      <w:szCs w:val="18"/>
                    </w:rPr>
                    <w:t>年度</w:t>
                  </w:r>
                  <w:r w:rsidR="00E43F13" w:rsidRPr="00E43F13">
                    <w:rPr>
                      <w:rFonts w:ascii="ＭＳ ゴシック" w:eastAsia="ＭＳ ゴシック" w:hAnsi="ＭＳ ゴシック" w:cs="ＭＳ 明朝" w:hint="eastAsia"/>
                      <w:bCs/>
                      <w:color w:val="000000"/>
                      <w:kern w:val="0"/>
                      <w:sz w:val="18"/>
                      <w:szCs w:val="18"/>
                    </w:rPr>
                    <w:t>成長分野を支える情報技術人材の育成拠点の形成(</w:t>
                  </w:r>
                  <w:proofErr w:type="spellStart"/>
                  <w:r w:rsidR="00E43F13" w:rsidRPr="00E43F13">
                    <w:rPr>
                      <w:rFonts w:ascii="ＭＳ ゴシック" w:eastAsia="ＭＳ ゴシック" w:hAnsi="ＭＳ ゴシック" w:cs="ＭＳ 明朝" w:hint="eastAsia"/>
                      <w:bCs/>
                      <w:color w:val="000000"/>
                      <w:kern w:val="0"/>
                      <w:sz w:val="18"/>
                      <w:szCs w:val="18"/>
                    </w:rPr>
                    <w:t>enPiT</w:t>
                  </w:r>
                  <w:proofErr w:type="spellEnd"/>
                  <w:r w:rsidR="00E43F13" w:rsidRPr="00E43F13">
                    <w:rPr>
                      <w:rFonts w:ascii="ＭＳ ゴシック" w:eastAsia="ＭＳ ゴシック" w:hAnsi="ＭＳ ゴシック" w:cs="ＭＳ 明朝" w:hint="eastAsia"/>
                      <w:bCs/>
                      <w:color w:val="000000"/>
                      <w:kern w:val="0"/>
                      <w:sz w:val="18"/>
                      <w:szCs w:val="18"/>
                    </w:rPr>
                    <w:t xml:space="preserve">) </w:t>
                  </w:r>
                  <w:proofErr w:type="spellStart"/>
                  <w:r w:rsidR="00E43F13" w:rsidRPr="00E43F13">
                    <w:rPr>
                      <w:rFonts w:ascii="ＭＳ ゴシック" w:eastAsia="ＭＳ ゴシック" w:hAnsi="ＭＳ ゴシック" w:cs="ＭＳ 明朝" w:hint="eastAsia"/>
                      <w:bCs/>
                      <w:color w:val="000000"/>
                      <w:kern w:val="0"/>
                      <w:sz w:val="18"/>
                      <w:szCs w:val="18"/>
                    </w:rPr>
                    <w:t>enPiT</w:t>
                  </w:r>
                  <w:proofErr w:type="spellEnd"/>
                  <w:r w:rsidR="00E43F13" w:rsidRPr="00E43F13">
                    <w:rPr>
                      <w:rFonts w:ascii="ＭＳ ゴシック" w:eastAsia="ＭＳ ゴシック" w:hAnsi="ＭＳ ゴシック" w:cs="ＭＳ 明朝" w:hint="eastAsia"/>
                      <w:bCs/>
                      <w:color w:val="000000"/>
                      <w:kern w:val="0"/>
                      <w:sz w:val="18"/>
                      <w:szCs w:val="18"/>
                    </w:rPr>
                    <w:t>-Pro</w:t>
                  </w:r>
                  <w:r w:rsidRPr="00E43F13">
                    <w:rPr>
                      <w:rFonts w:ascii="ＭＳ ゴシック" w:eastAsia="ＭＳ ゴシック" w:hAnsi="ＭＳ ゴシック" w:cs="ＭＳ 明朝" w:hint="eastAsia"/>
                      <w:bCs/>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720F468B"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F1225C7"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064010B3" w14:textId="2CCFAF7A"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CD487D"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C6459D" w:rsidRPr="00A20A19" w14:paraId="2DAF4E77"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283B48A0" w14:textId="6432371C" w:rsidR="00A95047" w:rsidRPr="00E43F13" w:rsidRDefault="00E43F13" w:rsidP="00A95047">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lastRenderedPageBreak/>
                    <w:t>先進的医療イノベーション人材養成事業</w:t>
                  </w:r>
                </w:p>
                <w:p w14:paraId="53334E2F" w14:textId="4D1AF2C7" w:rsidR="00C6459D" w:rsidRPr="00E43F13" w:rsidRDefault="00A95047" w:rsidP="00A95047">
                  <w:pPr>
                    <w:overflowPunct w:val="0"/>
                    <w:adjustRightInd w:val="0"/>
                    <w:textAlignment w:val="baseline"/>
                    <w:rPr>
                      <w:rFonts w:ascii="ＭＳ ゴシック" w:eastAsia="ＭＳ ゴシック" w:hAnsi="ＭＳ ゴシック" w:cs="ＭＳ 明朝"/>
                      <w:color w:val="000000"/>
                      <w:kern w:val="0"/>
                      <w:sz w:val="18"/>
                      <w:szCs w:val="18"/>
                    </w:rPr>
                  </w:pPr>
                  <w:r w:rsidRPr="00E43F13">
                    <w:rPr>
                      <w:rFonts w:ascii="ＭＳ ゴシック" w:eastAsia="ＭＳ ゴシック" w:hAnsi="ＭＳ ゴシック" w:cs="ＭＳ 明朝" w:hint="eastAsia"/>
                      <w:bCs/>
                      <w:color w:val="000000"/>
                      <w:kern w:val="0"/>
                      <w:sz w:val="18"/>
                      <w:szCs w:val="18"/>
                    </w:rPr>
                    <w:t>（平成</w:t>
                  </w:r>
                  <w:r w:rsidRPr="00E43F13">
                    <w:rPr>
                      <w:rFonts w:ascii="ＭＳ ゴシック" w:eastAsia="ＭＳ ゴシック" w:hAnsi="ＭＳ ゴシック" w:cs="ＭＳ 明朝"/>
                      <w:bCs/>
                      <w:color w:val="000000"/>
                      <w:kern w:val="0"/>
                      <w:sz w:val="18"/>
                      <w:szCs w:val="18"/>
                    </w:rPr>
                    <w:t>2</w:t>
                  </w:r>
                  <w:r w:rsidR="00E43F13" w:rsidRPr="00E43F13">
                    <w:rPr>
                      <w:rFonts w:ascii="ＭＳ ゴシック" w:eastAsia="ＭＳ ゴシック" w:hAnsi="ＭＳ ゴシック" w:cs="ＭＳ 明朝" w:hint="eastAsia"/>
                      <w:bCs/>
                      <w:color w:val="000000"/>
                      <w:kern w:val="0"/>
                      <w:sz w:val="18"/>
                      <w:szCs w:val="18"/>
                    </w:rPr>
                    <w:t>9</w:t>
                  </w:r>
                  <w:r w:rsidRPr="00E43F13">
                    <w:rPr>
                      <w:rFonts w:ascii="ＭＳ ゴシック" w:eastAsia="ＭＳ ゴシック" w:hAnsi="ＭＳ ゴシック" w:cs="ＭＳ 明朝" w:hint="eastAsia"/>
                      <w:bCs/>
                      <w:color w:val="000000"/>
                      <w:kern w:val="0"/>
                      <w:sz w:val="18"/>
                      <w:szCs w:val="18"/>
                    </w:rPr>
                    <w:t>年度</w:t>
                  </w:r>
                  <w:r w:rsidR="00E43F13" w:rsidRPr="00E43F13">
                    <w:rPr>
                      <w:rFonts w:ascii="ＭＳ ゴシック" w:eastAsia="ＭＳ ゴシック" w:hAnsi="ＭＳ ゴシック" w:cs="ＭＳ 明朝" w:hint="eastAsia"/>
                      <w:bCs/>
                      <w:color w:val="000000"/>
                      <w:kern w:val="0"/>
                      <w:sz w:val="18"/>
                      <w:szCs w:val="18"/>
                    </w:rPr>
                    <w:t>多様な新ニーズに対応する「がん専門医療人材（がんプロフェッショナル）」養成プラン</w:t>
                  </w:r>
                  <w:r w:rsidRPr="00E43F13">
                    <w:rPr>
                      <w:rFonts w:ascii="ＭＳ ゴシック" w:eastAsia="ＭＳ ゴシック" w:hAnsi="ＭＳ ゴシック" w:cs="ＭＳ 明朝" w:hint="eastAsia"/>
                      <w:bCs/>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724B5031" w14:textId="77777777" w:rsidR="00C6459D" w:rsidRPr="00616B25" w:rsidRDefault="00C6459D" w:rsidP="00C6459D">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E504FF3" w14:textId="77777777" w:rsidR="00C6459D" w:rsidRPr="00616B25" w:rsidRDefault="00C6459D" w:rsidP="00C6459D">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7A1809B2" w14:textId="310B7CB9" w:rsidR="00C6459D" w:rsidRPr="00616B25" w:rsidRDefault="00C6459D" w:rsidP="00C6459D">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38EB80" w14:textId="77777777" w:rsidR="00C6459D" w:rsidRPr="00616B25" w:rsidRDefault="00C6459D" w:rsidP="00C6459D">
                  <w:pPr>
                    <w:overflowPunct w:val="0"/>
                    <w:adjustRightInd w:val="0"/>
                    <w:jc w:val="center"/>
                    <w:textAlignment w:val="baseline"/>
                    <w:rPr>
                      <w:rFonts w:ascii="ＭＳ 明朝" w:hAnsi="ＭＳ 明朝" w:cs="ＭＳ 明朝"/>
                      <w:color w:val="000000"/>
                      <w:kern w:val="0"/>
                      <w:szCs w:val="18"/>
                    </w:rPr>
                  </w:pPr>
                </w:p>
              </w:tc>
            </w:tr>
            <w:tr w:rsidR="00E43F13" w:rsidRPr="00A20A19" w14:paraId="18E6B6A2"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01504674" w14:textId="78E4F425"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大学・大学院及び附属病院における人材養成機能強化事業</w:t>
                  </w:r>
                </w:p>
                <w:p w14:paraId="6FD4684C" w14:textId="1CBD5F43"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（平成</w:t>
                  </w:r>
                  <w:r w:rsidRPr="00E43F13">
                    <w:rPr>
                      <w:rFonts w:ascii="ＭＳ ゴシック" w:eastAsia="ＭＳ ゴシック" w:hAnsi="ＭＳ ゴシック" w:cs="ＭＳ 明朝"/>
                      <w:bCs/>
                      <w:color w:val="000000"/>
                      <w:kern w:val="0"/>
                      <w:sz w:val="18"/>
                      <w:szCs w:val="18"/>
                    </w:rPr>
                    <w:t>2</w:t>
                  </w:r>
                  <w:r w:rsidRPr="00E43F13">
                    <w:rPr>
                      <w:rFonts w:ascii="ＭＳ ゴシック" w:eastAsia="ＭＳ ゴシック" w:hAnsi="ＭＳ ゴシック" w:cs="ＭＳ 明朝" w:hint="eastAsia"/>
                      <w:bCs/>
                      <w:color w:val="000000"/>
                      <w:kern w:val="0"/>
                      <w:sz w:val="18"/>
                      <w:szCs w:val="18"/>
                    </w:rPr>
                    <w:t>9年度基礎研究医養成活性化プログラム）</w:t>
                  </w:r>
                </w:p>
              </w:tc>
              <w:tc>
                <w:tcPr>
                  <w:tcW w:w="710" w:type="dxa"/>
                  <w:tcBorders>
                    <w:top w:val="single" w:sz="4" w:space="0" w:color="auto"/>
                    <w:left w:val="single" w:sz="4" w:space="0" w:color="auto"/>
                    <w:bottom w:val="single" w:sz="4" w:space="0" w:color="auto"/>
                    <w:right w:val="single" w:sz="4" w:space="0" w:color="auto"/>
                  </w:tcBorders>
                  <w:vAlign w:val="center"/>
                </w:tcPr>
                <w:p w14:paraId="42B21D33"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171574"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7E9EDA81" w14:textId="77777777" w:rsidR="00E43F13" w:rsidRPr="00616B25" w:rsidRDefault="00E43F13" w:rsidP="00C6459D">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317F20"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r>
            <w:tr w:rsidR="00E43F13" w:rsidRPr="00A20A19" w14:paraId="552E6DFC"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06C056AC" w14:textId="77777777"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大学・大学院及び附属病院における人材養成機能強化事業</w:t>
                  </w:r>
                </w:p>
                <w:p w14:paraId="4CF7C8CE" w14:textId="03661744"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（平成</w:t>
                  </w:r>
                  <w:r w:rsidRPr="00E43F13">
                    <w:rPr>
                      <w:rFonts w:ascii="ＭＳ ゴシック" w:eastAsia="ＭＳ ゴシック" w:hAnsi="ＭＳ ゴシック" w:cs="ＭＳ 明朝"/>
                      <w:bCs/>
                      <w:color w:val="000000"/>
                      <w:kern w:val="0"/>
                      <w:sz w:val="18"/>
                      <w:szCs w:val="18"/>
                    </w:rPr>
                    <w:t>2</w:t>
                  </w:r>
                  <w:r w:rsidRPr="00E43F13">
                    <w:rPr>
                      <w:rFonts w:ascii="ＭＳ ゴシック" w:eastAsia="ＭＳ ゴシック" w:hAnsi="ＭＳ ゴシック" w:cs="ＭＳ 明朝" w:hint="eastAsia"/>
                      <w:bCs/>
                      <w:color w:val="000000"/>
                      <w:kern w:val="0"/>
                      <w:sz w:val="18"/>
                      <w:szCs w:val="18"/>
                    </w:rPr>
                    <w:t>9年度課題解決型高度医療人材養成プログラム,</w:t>
                  </w:r>
                  <w:r w:rsidRPr="00E43F13">
                    <w:rPr>
                      <w:rFonts w:ascii="ＭＳ Ｐゴシック" w:eastAsia="ＭＳ ゴシック" w:hAnsi="ＭＳ Ｐゴシック" w:hint="eastAsia"/>
                      <w:szCs w:val="21"/>
                    </w:rPr>
                    <w:t xml:space="preserve"> </w:t>
                  </w:r>
                  <w:r w:rsidRPr="00E43F13">
                    <w:rPr>
                      <w:rFonts w:ascii="ＭＳ ゴシック" w:eastAsia="ＭＳ ゴシック" w:hAnsi="ＭＳ ゴシック" w:cs="ＭＳ 明朝" w:hint="eastAsia"/>
                      <w:bCs/>
                      <w:color w:val="000000"/>
                      <w:kern w:val="0"/>
                      <w:sz w:val="18"/>
                      <w:szCs w:val="18"/>
                    </w:rPr>
                    <w:t>テーマ：病院経営支援に関する領域）</w:t>
                  </w:r>
                </w:p>
              </w:tc>
              <w:tc>
                <w:tcPr>
                  <w:tcW w:w="710" w:type="dxa"/>
                  <w:tcBorders>
                    <w:top w:val="single" w:sz="4" w:space="0" w:color="auto"/>
                    <w:left w:val="single" w:sz="4" w:space="0" w:color="auto"/>
                    <w:bottom w:val="single" w:sz="4" w:space="0" w:color="auto"/>
                    <w:right w:val="single" w:sz="4" w:space="0" w:color="auto"/>
                  </w:tcBorders>
                  <w:vAlign w:val="center"/>
                </w:tcPr>
                <w:p w14:paraId="58DF6E16"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E8F2760"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24E63823" w14:textId="77777777" w:rsidR="00E43F13" w:rsidRPr="00616B25" w:rsidRDefault="00E43F13" w:rsidP="00C6459D">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045B47"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r>
            <w:tr w:rsidR="00E43F13" w:rsidRPr="00A20A19" w14:paraId="43F0181D"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13CA1394" w14:textId="77777777"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大学・大学院及び附属病院における人材養成機能強化事業</w:t>
                  </w:r>
                </w:p>
                <w:p w14:paraId="29C5A71C" w14:textId="76DF41C6"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（令和元年度課題解決型高度医療人材養成プログラム,</w:t>
                  </w:r>
                  <w:r w:rsidRPr="00E43F13">
                    <w:rPr>
                      <w:rFonts w:ascii="ＭＳ Ｐゴシック" w:eastAsia="ＭＳ ゴシック" w:hAnsi="ＭＳ Ｐゴシック" w:hint="eastAsia"/>
                      <w:szCs w:val="21"/>
                    </w:rPr>
                    <w:t xml:space="preserve"> </w:t>
                  </w:r>
                  <w:r w:rsidRPr="00E43F13">
                    <w:rPr>
                      <w:rFonts w:ascii="ＭＳ ゴシック" w:eastAsia="ＭＳ ゴシック" w:hAnsi="ＭＳ ゴシック" w:cs="ＭＳ 明朝" w:hint="eastAsia"/>
                      <w:bCs/>
                      <w:color w:val="000000"/>
                      <w:kern w:val="0"/>
                      <w:sz w:val="18"/>
                      <w:szCs w:val="18"/>
                    </w:rPr>
                    <w:t>テーマ①：アレルギーに関する領域,テーマ②：外科解剖・手術に関する領域）</w:t>
                  </w:r>
                </w:p>
              </w:tc>
              <w:tc>
                <w:tcPr>
                  <w:tcW w:w="710" w:type="dxa"/>
                  <w:tcBorders>
                    <w:top w:val="single" w:sz="4" w:space="0" w:color="auto"/>
                    <w:left w:val="single" w:sz="4" w:space="0" w:color="auto"/>
                    <w:bottom w:val="single" w:sz="4" w:space="0" w:color="auto"/>
                    <w:right w:val="single" w:sz="4" w:space="0" w:color="auto"/>
                  </w:tcBorders>
                  <w:vAlign w:val="center"/>
                </w:tcPr>
                <w:p w14:paraId="1EA89479"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4549B62"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7CD9C5A1" w14:textId="77777777" w:rsidR="00E43F13" w:rsidRPr="00616B25" w:rsidRDefault="00E43F13" w:rsidP="00C6459D">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7FB92F"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r>
          </w:tbl>
          <w:p w14:paraId="6870EE25" w14:textId="77777777" w:rsidR="005212B1" w:rsidRDefault="005212B1" w:rsidP="004E0C18">
            <w:pPr>
              <w:overflowPunct w:val="0"/>
              <w:adjustRightInd w:val="0"/>
              <w:textAlignment w:val="baseline"/>
              <w:rPr>
                <w:rFonts w:ascii="ＭＳ ゴシック" w:eastAsia="ＭＳ ゴシック" w:hAnsi="ＭＳ ゴシック" w:cs="ＭＳ 明朝"/>
                <w:color w:val="000000"/>
                <w:kern w:val="0"/>
                <w:sz w:val="20"/>
                <w:szCs w:val="18"/>
              </w:rPr>
            </w:pPr>
          </w:p>
          <w:p w14:paraId="1F197FD6" w14:textId="77777777" w:rsidR="005212B1" w:rsidRDefault="005212B1" w:rsidP="004E0C18">
            <w:pPr>
              <w:overflowPunct w:val="0"/>
              <w:adjustRightInd w:val="0"/>
              <w:textAlignment w:val="baseline"/>
              <w:rPr>
                <w:rFonts w:ascii="ＭＳ ゴシック" w:eastAsia="ＭＳ ゴシック" w:hAnsi="ＭＳ ゴシック" w:cs="ＭＳ 明朝"/>
                <w:color w:val="000000"/>
                <w:kern w:val="0"/>
                <w:sz w:val="20"/>
                <w:szCs w:val="18"/>
              </w:rPr>
            </w:pPr>
          </w:p>
          <w:p w14:paraId="4EBFB45A" w14:textId="4F6CE1A6" w:rsidR="004E0C18" w:rsidRDefault="00B13D44" w:rsidP="004E0C18">
            <w:pPr>
              <w:overflowPunct w:val="0"/>
              <w:adjustRightInd w:val="0"/>
              <w:textAlignment w:val="baseline"/>
              <w:rPr>
                <w:rFonts w:ascii="ＭＳ ゴシック" w:eastAsia="ＭＳ ゴシック" w:hAnsi="ＭＳ ゴシック" w:cs="ＭＳ 明朝"/>
                <w:color w:val="000000"/>
                <w:kern w:val="0"/>
                <w:sz w:val="20"/>
                <w:szCs w:val="18"/>
              </w:rPr>
            </w:pPr>
            <w:r>
              <w:rPr>
                <w:rFonts w:ascii="ＭＳ ゴシック" w:eastAsia="ＭＳ ゴシック" w:hAnsi="ＭＳ ゴシック" w:cs="ＭＳ 明朝" w:hint="eastAsia"/>
                <w:color w:val="000000"/>
                <w:kern w:val="0"/>
                <w:sz w:val="20"/>
                <w:szCs w:val="18"/>
              </w:rPr>
              <w:t>確認項目ⅵ</w:t>
            </w:r>
            <w:r w:rsidR="004E0C18" w:rsidRPr="00A20A19">
              <w:rPr>
                <w:rFonts w:ascii="ＭＳ ゴシック" w:eastAsia="ＭＳ ゴシック" w:hAnsi="ＭＳ ゴシック" w:cs="ＭＳ 明朝" w:hint="eastAsia"/>
                <w:color w:val="000000"/>
                <w:kern w:val="0"/>
                <w:sz w:val="20"/>
                <w:szCs w:val="18"/>
              </w:rPr>
              <w:t>：</w:t>
            </w:r>
            <w:r w:rsidR="00F16FE7" w:rsidRPr="00A20A19">
              <w:rPr>
                <w:rFonts w:ascii="ＭＳ ゴシック" w:eastAsia="ＭＳ ゴシック" w:hAnsi="ＭＳ ゴシック" w:cs="ＭＳ 明朝" w:hint="eastAsia"/>
                <w:color w:val="000000"/>
                <w:kern w:val="0"/>
                <w:sz w:val="20"/>
                <w:szCs w:val="18"/>
              </w:rPr>
              <w:t>中間評価の結果、申請できない条件の対象となるプログラム</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2"/>
              <w:gridCol w:w="850"/>
            </w:tblGrid>
            <w:tr w:rsidR="00C74C77" w:rsidRPr="00A20A19" w14:paraId="0F301F34" w14:textId="77777777" w:rsidTr="00C74C77">
              <w:trPr>
                <w:trHeight w:val="610"/>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76BCA2" w14:textId="77777777"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事業</w:t>
                  </w:r>
                  <w:r w:rsidRPr="00A20A19">
                    <w:rPr>
                      <w:rFonts w:ascii="ＭＳ ゴシック" w:eastAsia="ＭＳ ゴシック" w:hAnsi="ＭＳ ゴシック" w:cs="ＭＳ 明朝" w:hint="eastAsia"/>
                      <w:color w:val="000000"/>
                      <w:kern w:val="0"/>
                      <w:sz w:val="18"/>
                      <w:szCs w:val="18"/>
                    </w:rPr>
                    <w:t>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F67D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06AEBC62"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有無</w:t>
                  </w:r>
                </w:p>
                <w:p w14:paraId="787DADF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2"/>
                      <w:szCs w:val="18"/>
                    </w:rPr>
                    <w:t>※１</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8745E2"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4890934B"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件数</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F73D1" w14:textId="77777777"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評価の実施された事業名</w:t>
                  </w:r>
                  <w:r w:rsidRPr="00A20A19">
                    <w:rPr>
                      <w:rFonts w:ascii="ＭＳ ゴシック" w:eastAsia="ＭＳ ゴシック" w:hAnsi="ＭＳ ゴシック" w:cs="ＭＳ 明朝" w:hint="eastAsia"/>
                      <w:color w:val="000000"/>
                      <w:kern w:val="0"/>
                      <w:sz w:val="12"/>
                      <w:szCs w:val="18"/>
                    </w:rPr>
                    <w:t>※２</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BB1561"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中間評価結果</w:t>
                  </w:r>
                </w:p>
              </w:tc>
            </w:tr>
            <w:tr w:rsidR="00C74C77" w:rsidRPr="00A20A19" w14:paraId="448F661D"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1227E3EB" w14:textId="0C6B8C01" w:rsidR="00A6412E" w:rsidRPr="003D11E1" w:rsidRDefault="003D11E1"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3D11E1">
                    <w:rPr>
                      <w:rFonts w:ascii="ＭＳ ゴシック" w:eastAsia="ＭＳ ゴシック" w:hAnsi="ＭＳ ゴシック" w:cs="ＭＳ 明朝" w:hint="eastAsia"/>
                      <w:color w:val="000000"/>
                      <w:kern w:val="0"/>
                      <w:sz w:val="18"/>
                      <w:szCs w:val="18"/>
                    </w:rPr>
                    <w:t>卓越大学院</w:t>
                  </w:r>
                  <w:r>
                    <w:rPr>
                      <w:rFonts w:ascii="ＭＳ ゴシック" w:eastAsia="ＭＳ ゴシック" w:hAnsi="ＭＳ ゴシック" w:cs="ＭＳ 明朝" w:hint="eastAsia"/>
                      <w:color w:val="000000"/>
                      <w:kern w:val="0"/>
                      <w:sz w:val="18"/>
                      <w:szCs w:val="18"/>
                    </w:rPr>
                    <w:t>プログラム</w:t>
                  </w:r>
                </w:p>
                <w:p w14:paraId="4429D61F" w14:textId="0DDBBA95" w:rsidR="00C74C77" w:rsidRPr="00A20A19" w:rsidRDefault="00A6412E"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3D11E1">
                    <w:rPr>
                      <w:rFonts w:ascii="ＭＳ ゴシック" w:eastAsia="ＭＳ ゴシック" w:hAnsi="ＭＳ ゴシック" w:cs="ＭＳ 明朝" w:hint="eastAsia"/>
                      <w:color w:val="000000"/>
                      <w:kern w:val="0"/>
                      <w:sz w:val="18"/>
                      <w:szCs w:val="18"/>
                    </w:rPr>
                    <w:t>（</w:t>
                  </w:r>
                  <w:r w:rsidR="00376DF3" w:rsidRPr="00A95047">
                    <w:rPr>
                      <w:rFonts w:ascii="ＭＳ ゴシック" w:eastAsia="ＭＳ ゴシック" w:hAnsi="ＭＳ ゴシック" w:cs="ＭＳ 明朝" w:hint="eastAsia"/>
                      <w:bCs/>
                      <w:color w:val="000000"/>
                      <w:kern w:val="0"/>
                      <w:sz w:val="18"/>
                      <w:szCs w:val="18"/>
                    </w:rPr>
                    <w:t>令和元年度</w:t>
                  </w:r>
                  <w:r w:rsidRPr="003D11E1">
                    <w:rPr>
                      <w:rFonts w:ascii="ＭＳ ゴシック" w:eastAsia="ＭＳ ゴシック" w:hAnsi="ＭＳ ゴシック" w:cs="ＭＳ 明朝"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4084100" w14:textId="77777777" w:rsidR="00C74C77" w:rsidRPr="00C74C77" w:rsidRDefault="00C74C77"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BB25965"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241C3A9B" w14:textId="77777777"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A0107A6"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AD0236" w:rsidRPr="00A20A19" w14:paraId="364B1AF6"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602327B5" w14:textId="77777777" w:rsidR="00AD0236" w:rsidRDefault="00AD0236"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AD0236">
                    <w:rPr>
                      <w:rFonts w:ascii="ＭＳ ゴシック" w:eastAsia="ＭＳ ゴシック" w:hAnsi="ＭＳ ゴシック" w:cs="ＭＳ 明朝" w:hint="eastAsia"/>
                      <w:color w:val="000000"/>
                      <w:kern w:val="0"/>
                      <w:sz w:val="18"/>
                      <w:szCs w:val="18"/>
                    </w:rPr>
                    <w:t>知識集約型社会を支える人材育成事業</w:t>
                  </w:r>
                </w:p>
                <w:p w14:paraId="1EF3846F" w14:textId="4D469AD6" w:rsidR="00AD0236" w:rsidRPr="003D11E1" w:rsidRDefault="00AD0236" w:rsidP="00C74C77">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（令和２年度）</w:t>
                  </w:r>
                </w:p>
              </w:tc>
              <w:tc>
                <w:tcPr>
                  <w:tcW w:w="709" w:type="dxa"/>
                  <w:tcBorders>
                    <w:top w:val="single" w:sz="4" w:space="0" w:color="auto"/>
                    <w:left w:val="single" w:sz="4" w:space="0" w:color="auto"/>
                    <w:bottom w:val="single" w:sz="4" w:space="0" w:color="auto"/>
                    <w:right w:val="single" w:sz="4" w:space="0" w:color="auto"/>
                  </w:tcBorders>
                  <w:vAlign w:val="center"/>
                </w:tcPr>
                <w:p w14:paraId="7F2C5184" w14:textId="77777777" w:rsidR="00AD0236" w:rsidRPr="00C74C77" w:rsidRDefault="00AD0236"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24021D2" w14:textId="77777777" w:rsidR="00AD0236" w:rsidRPr="00616B25" w:rsidRDefault="00AD0236"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515E72A5" w14:textId="77777777" w:rsidR="00AD0236" w:rsidRPr="00616B25" w:rsidRDefault="00AD0236"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60F95C" w14:textId="77777777" w:rsidR="00AD0236" w:rsidRPr="00616B25" w:rsidRDefault="00AD0236" w:rsidP="00C74C77">
                  <w:pPr>
                    <w:overflowPunct w:val="0"/>
                    <w:adjustRightInd w:val="0"/>
                    <w:jc w:val="center"/>
                    <w:textAlignment w:val="baseline"/>
                    <w:rPr>
                      <w:rFonts w:ascii="ＭＳ 明朝" w:hAnsi="ＭＳ 明朝" w:cs="ＭＳ 明朝"/>
                      <w:color w:val="000000"/>
                      <w:kern w:val="0"/>
                      <w:szCs w:val="18"/>
                    </w:rPr>
                  </w:pPr>
                </w:p>
              </w:tc>
            </w:tr>
            <w:tr w:rsidR="00AD0236" w:rsidRPr="00A20A19" w14:paraId="5864C328"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5A77171F" w14:textId="77777777" w:rsidR="00AD0236" w:rsidRDefault="00AD0236"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AD0236">
                    <w:rPr>
                      <w:rFonts w:ascii="ＭＳ ゴシック" w:eastAsia="ＭＳ ゴシック" w:hAnsi="ＭＳ ゴシック" w:cs="ＭＳ 明朝" w:hint="eastAsia"/>
                      <w:color w:val="000000"/>
                      <w:kern w:val="0"/>
                      <w:sz w:val="18"/>
                      <w:szCs w:val="18"/>
                    </w:rPr>
                    <w:t>大学による地方創生人材教育プログラム構築事業</w:t>
                  </w:r>
                </w:p>
                <w:p w14:paraId="51DB8367" w14:textId="25BEEFC2" w:rsidR="00AD0236" w:rsidRPr="003D11E1" w:rsidRDefault="00AD0236" w:rsidP="00C74C77">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（令和２年度）</w:t>
                  </w:r>
                </w:p>
              </w:tc>
              <w:tc>
                <w:tcPr>
                  <w:tcW w:w="709" w:type="dxa"/>
                  <w:tcBorders>
                    <w:top w:val="single" w:sz="4" w:space="0" w:color="auto"/>
                    <w:left w:val="single" w:sz="4" w:space="0" w:color="auto"/>
                    <w:bottom w:val="single" w:sz="4" w:space="0" w:color="auto"/>
                    <w:right w:val="single" w:sz="4" w:space="0" w:color="auto"/>
                  </w:tcBorders>
                  <w:vAlign w:val="center"/>
                </w:tcPr>
                <w:p w14:paraId="6D4CF54F" w14:textId="77777777" w:rsidR="00AD0236" w:rsidRPr="00C74C77" w:rsidRDefault="00AD0236"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6BD14F" w14:textId="77777777" w:rsidR="00AD0236" w:rsidRPr="00616B25" w:rsidRDefault="00AD0236"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0F49960C" w14:textId="77777777" w:rsidR="00AD0236" w:rsidRPr="00616B25" w:rsidRDefault="00AD0236"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50E15BD" w14:textId="77777777" w:rsidR="00AD0236" w:rsidRPr="00616B25" w:rsidRDefault="00AD0236" w:rsidP="00C74C77">
                  <w:pPr>
                    <w:overflowPunct w:val="0"/>
                    <w:adjustRightInd w:val="0"/>
                    <w:jc w:val="center"/>
                    <w:textAlignment w:val="baseline"/>
                    <w:rPr>
                      <w:rFonts w:ascii="ＭＳ 明朝" w:hAnsi="ＭＳ 明朝" w:cs="ＭＳ 明朝"/>
                      <w:color w:val="000000"/>
                      <w:kern w:val="0"/>
                      <w:szCs w:val="18"/>
                    </w:rPr>
                  </w:pPr>
                </w:p>
              </w:tc>
            </w:tr>
            <w:tr w:rsidR="00C6459D" w:rsidRPr="00A20A19" w14:paraId="20BEE480"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5A40567C" w14:textId="77777777" w:rsidR="00A6412E" w:rsidRDefault="00A6412E" w:rsidP="00C74C77">
                  <w:pPr>
                    <w:overflowPunct w:val="0"/>
                    <w:adjustRightInd w:val="0"/>
                    <w:textAlignment w:val="baseline"/>
                    <w:rPr>
                      <w:rFonts w:ascii="ＭＳ ゴシック" w:eastAsia="ＭＳ ゴシック" w:hAnsi="ＭＳ ゴシック" w:cs="ＭＳ 明朝"/>
                      <w:bCs/>
                      <w:color w:val="000000"/>
                      <w:kern w:val="0"/>
                      <w:sz w:val="18"/>
                      <w:szCs w:val="18"/>
                    </w:rPr>
                  </w:pPr>
                  <w:r>
                    <w:rPr>
                      <w:rFonts w:ascii="ＭＳ ゴシック" w:eastAsia="ＭＳ ゴシック" w:hAnsi="ＭＳ ゴシック" w:cs="ＭＳ 明朝" w:hint="eastAsia"/>
                      <w:bCs/>
                      <w:color w:val="000000"/>
                      <w:kern w:val="0"/>
                      <w:sz w:val="18"/>
                      <w:szCs w:val="18"/>
                    </w:rPr>
                    <w:t>大学の世界展開力強化事業</w:t>
                  </w:r>
                </w:p>
                <w:p w14:paraId="48FF27D1" w14:textId="3592771D" w:rsidR="00C6459D" w:rsidRPr="00A20A19" w:rsidRDefault="003D11E1" w:rsidP="00C74C77">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bCs/>
                      <w:color w:val="000000"/>
                      <w:kern w:val="0"/>
                      <w:sz w:val="18"/>
                      <w:szCs w:val="18"/>
                    </w:rPr>
                    <w:t>（令和</w:t>
                  </w:r>
                  <w:r w:rsidR="00376DF3">
                    <w:rPr>
                      <w:rFonts w:ascii="ＭＳ ゴシック" w:eastAsia="ＭＳ ゴシック" w:hAnsi="ＭＳ ゴシック" w:cs="ＭＳ 明朝" w:hint="eastAsia"/>
                      <w:bCs/>
                      <w:color w:val="000000"/>
                      <w:kern w:val="0"/>
                      <w:sz w:val="18"/>
                      <w:szCs w:val="18"/>
                    </w:rPr>
                    <w:t>２</w:t>
                  </w:r>
                  <w:r w:rsidR="00A6412E">
                    <w:rPr>
                      <w:rFonts w:ascii="ＭＳ ゴシック" w:eastAsia="ＭＳ ゴシック" w:hAnsi="ＭＳ ゴシック" w:cs="ＭＳ 明朝" w:hint="eastAsia"/>
                      <w:bCs/>
                      <w:color w:val="000000"/>
                      <w:kern w:val="0"/>
                      <w:sz w:val="18"/>
                      <w:szCs w:val="18"/>
                    </w:rPr>
                    <w:t xml:space="preserve">年度　</w:t>
                  </w:r>
                  <w:r w:rsidR="00376DF3" w:rsidRPr="00376DF3">
                    <w:rPr>
                      <w:rFonts w:ascii="ＭＳ ゴシック" w:eastAsia="ＭＳ ゴシック" w:hAnsi="ＭＳ ゴシック" w:cs="ＭＳ 明朝" w:hint="eastAsia"/>
                      <w:bCs/>
                      <w:color w:val="000000"/>
                      <w:kern w:val="0"/>
                      <w:sz w:val="18"/>
                      <w:szCs w:val="18"/>
                    </w:rPr>
                    <w:t>アフリカ諸国との大学間交流形成支援</w:t>
                  </w:r>
                  <w:r w:rsidR="00A6412E">
                    <w:rPr>
                      <w:rFonts w:ascii="ＭＳ ゴシック" w:eastAsia="ＭＳ ゴシック" w:hAnsi="ＭＳ ゴシック" w:cs="ＭＳ 明朝" w:hint="eastAsia"/>
                      <w:bCs/>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7FA75689" w14:textId="77777777" w:rsidR="00C6459D" w:rsidRPr="00C74C77" w:rsidRDefault="00C6459D"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AFCF43" w14:textId="77777777" w:rsidR="00C6459D" w:rsidRPr="00616B25" w:rsidRDefault="00C6459D"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60AF232A" w14:textId="77777777" w:rsidR="00C6459D" w:rsidRPr="00616B25" w:rsidRDefault="00C6459D"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9E4FCB1" w14:textId="77777777" w:rsidR="00C6459D" w:rsidRPr="00616B25" w:rsidRDefault="00C6459D" w:rsidP="00C74C77">
                  <w:pPr>
                    <w:overflowPunct w:val="0"/>
                    <w:adjustRightInd w:val="0"/>
                    <w:jc w:val="center"/>
                    <w:textAlignment w:val="baseline"/>
                    <w:rPr>
                      <w:rFonts w:ascii="ＭＳ 明朝" w:hAnsi="ＭＳ 明朝" w:cs="ＭＳ 明朝"/>
                      <w:color w:val="000000"/>
                      <w:kern w:val="0"/>
                      <w:szCs w:val="18"/>
                    </w:rPr>
                  </w:pPr>
                </w:p>
              </w:tc>
            </w:tr>
            <w:tr w:rsidR="00A95047" w:rsidRPr="00A20A19" w14:paraId="68D82259"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6899A3BC" w14:textId="09F5B87F" w:rsidR="00A95047" w:rsidRPr="00AD0236" w:rsidRDefault="00AD0236" w:rsidP="00C74C77">
                  <w:pPr>
                    <w:overflowPunct w:val="0"/>
                    <w:adjustRightInd w:val="0"/>
                    <w:textAlignment w:val="baseline"/>
                    <w:rPr>
                      <w:rFonts w:ascii="ＭＳ ゴシック" w:eastAsia="ＭＳ ゴシック" w:hAnsi="ＭＳ ゴシック" w:cs="ＭＳ 明朝"/>
                      <w:bCs/>
                      <w:color w:val="000000"/>
                      <w:kern w:val="0"/>
                      <w:sz w:val="18"/>
                      <w:szCs w:val="18"/>
                    </w:rPr>
                  </w:pPr>
                  <w:r w:rsidRPr="00AD0236">
                    <w:rPr>
                      <w:rFonts w:ascii="ＭＳ ゴシック" w:eastAsia="ＭＳ ゴシック" w:hAnsi="ＭＳ ゴシック" w:cs="ＭＳ 明朝" w:hint="eastAsia"/>
                      <w:bCs/>
                      <w:color w:val="000000"/>
                      <w:kern w:val="0"/>
                      <w:sz w:val="18"/>
                      <w:szCs w:val="18"/>
                    </w:rPr>
                    <w:t>先進的</w:t>
                  </w:r>
                  <w:r w:rsidR="00A95047" w:rsidRPr="00AD0236">
                    <w:rPr>
                      <w:rFonts w:ascii="ＭＳ ゴシック" w:eastAsia="ＭＳ ゴシック" w:hAnsi="ＭＳ ゴシック" w:cs="ＭＳ 明朝" w:hint="eastAsia"/>
                      <w:bCs/>
                      <w:color w:val="000000"/>
                      <w:kern w:val="0"/>
                      <w:sz w:val="18"/>
                      <w:szCs w:val="18"/>
                    </w:rPr>
                    <w:t>医療</w:t>
                  </w:r>
                  <w:r w:rsidRPr="00AD0236">
                    <w:rPr>
                      <w:rFonts w:ascii="ＭＳ ゴシック" w:eastAsia="ＭＳ ゴシック" w:hAnsi="ＭＳ ゴシック" w:cs="ＭＳ 明朝" w:hint="eastAsia"/>
                      <w:bCs/>
                      <w:color w:val="000000"/>
                      <w:kern w:val="0"/>
                      <w:sz w:val="18"/>
                      <w:szCs w:val="18"/>
                    </w:rPr>
                    <w:t>イノベーション</w:t>
                  </w:r>
                  <w:r w:rsidR="00A95047" w:rsidRPr="00AD0236">
                    <w:rPr>
                      <w:rFonts w:ascii="ＭＳ ゴシック" w:eastAsia="ＭＳ ゴシック" w:hAnsi="ＭＳ ゴシック" w:cs="ＭＳ 明朝" w:hint="eastAsia"/>
                      <w:bCs/>
                      <w:color w:val="000000"/>
                      <w:kern w:val="0"/>
                      <w:sz w:val="18"/>
                      <w:szCs w:val="18"/>
                    </w:rPr>
                    <w:t>人材育成事業</w:t>
                  </w:r>
                </w:p>
                <w:p w14:paraId="72E0584A" w14:textId="6B1BD8F7" w:rsidR="00A95047" w:rsidRPr="00A20A19" w:rsidRDefault="00A95047"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AD0236">
                    <w:rPr>
                      <w:rFonts w:ascii="ＭＳ ゴシック" w:eastAsia="ＭＳ ゴシック" w:hAnsi="ＭＳ ゴシック" w:cs="ＭＳ 明朝" w:hint="eastAsia"/>
                      <w:bCs/>
                      <w:color w:val="000000"/>
                      <w:kern w:val="0"/>
                      <w:sz w:val="18"/>
                      <w:szCs w:val="18"/>
                    </w:rPr>
                    <w:t>（令和</w:t>
                  </w:r>
                  <w:r w:rsidR="00AD0236" w:rsidRPr="00AD0236">
                    <w:rPr>
                      <w:rFonts w:ascii="ＭＳ ゴシック" w:eastAsia="ＭＳ ゴシック" w:hAnsi="ＭＳ ゴシック" w:cs="ＭＳ 明朝" w:hint="eastAsia"/>
                      <w:bCs/>
                      <w:color w:val="000000"/>
                      <w:kern w:val="0"/>
                      <w:sz w:val="18"/>
                      <w:szCs w:val="18"/>
                    </w:rPr>
                    <w:t>２</w:t>
                  </w:r>
                  <w:r w:rsidRPr="00AD0236">
                    <w:rPr>
                      <w:rFonts w:ascii="ＭＳ ゴシック" w:eastAsia="ＭＳ ゴシック" w:hAnsi="ＭＳ ゴシック" w:cs="ＭＳ 明朝" w:hint="eastAsia"/>
                      <w:bCs/>
                      <w:color w:val="000000"/>
                      <w:kern w:val="0"/>
                      <w:sz w:val="18"/>
                      <w:szCs w:val="18"/>
                    </w:rPr>
                    <w:t>年度</w:t>
                  </w:r>
                  <w:r w:rsidR="00AD0236" w:rsidRPr="00AD0236">
                    <w:rPr>
                      <w:rFonts w:ascii="ＭＳ ゴシック" w:eastAsia="ＭＳ ゴシック" w:hAnsi="ＭＳ ゴシック" w:cs="ＭＳ 明朝" w:hint="eastAsia"/>
                      <w:bCs/>
                      <w:color w:val="000000"/>
                      <w:kern w:val="0"/>
                      <w:sz w:val="18"/>
                      <w:szCs w:val="18"/>
                    </w:rPr>
                    <w:t>保健医療分野におけるAI研究開発加速に向けた人材養成産学協働プロジェクト</w:t>
                  </w:r>
                  <w:r w:rsidRPr="00AD0236">
                    <w:rPr>
                      <w:rFonts w:ascii="ＭＳ ゴシック" w:eastAsia="ＭＳ ゴシック" w:hAnsi="ＭＳ ゴシック" w:cs="ＭＳ 明朝" w:hint="eastAsia"/>
                      <w:bCs/>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23A803A0" w14:textId="77777777" w:rsidR="00A95047" w:rsidRPr="00C74C77" w:rsidRDefault="00A95047"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F9FC499" w14:textId="77777777" w:rsidR="00A95047" w:rsidRPr="00616B25" w:rsidRDefault="00A95047"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2F46199E" w14:textId="77777777" w:rsidR="00A95047" w:rsidRPr="00616B25" w:rsidRDefault="00A95047"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519BF0" w14:textId="77777777" w:rsidR="00A95047" w:rsidRPr="00616B25" w:rsidRDefault="00A95047" w:rsidP="00C74C77">
                  <w:pPr>
                    <w:overflowPunct w:val="0"/>
                    <w:adjustRightInd w:val="0"/>
                    <w:jc w:val="center"/>
                    <w:textAlignment w:val="baseline"/>
                    <w:rPr>
                      <w:rFonts w:ascii="ＭＳ 明朝" w:hAnsi="ＭＳ 明朝" w:cs="ＭＳ 明朝"/>
                      <w:color w:val="000000"/>
                      <w:kern w:val="0"/>
                      <w:szCs w:val="18"/>
                    </w:rPr>
                  </w:pPr>
                </w:p>
              </w:tc>
            </w:tr>
          </w:tbl>
          <w:p w14:paraId="3750E125" w14:textId="77777777" w:rsidR="004E0C18" w:rsidRPr="00A20A19" w:rsidRDefault="004E0C18" w:rsidP="00243555">
            <w:pPr>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hint="eastAsia"/>
                <w:color w:val="000000"/>
                <w:sz w:val="12"/>
                <w:szCs w:val="21"/>
              </w:rPr>
              <w:t>※１</w:t>
            </w:r>
            <w:r w:rsidRPr="00A20A19">
              <w:rPr>
                <w:rFonts w:ascii="ＭＳ ゴシック" w:eastAsia="ＭＳ ゴシック" w:hAnsi="ＭＳ ゴシック" w:hint="eastAsia"/>
                <w:color w:val="000000"/>
                <w:sz w:val="18"/>
                <w:szCs w:val="21"/>
              </w:rPr>
              <w:t xml:space="preserve">　連携校として参加している事業についても、</w:t>
            </w:r>
            <w:r w:rsidR="00EF761C" w:rsidRPr="00A20A19">
              <w:rPr>
                <w:rFonts w:ascii="ＭＳ ゴシック" w:eastAsia="ＭＳ ゴシック" w:hAnsi="ＭＳ ゴシック" w:hint="eastAsia"/>
                <w:color w:val="000000"/>
                <w:sz w:val="18"/>
                <w:szCs w:val="21"/>
              </w:rPr>
              <w:t>実施</w:t>
            </w:r>
            <w:r w:rsidRPr="00A20A19">
              <w:rPr>
                <w:rFonts w:ascii="ＭＳ ゴシック" w:eastAsia="ＭＳ ゴシック" w:hAnsi="ＭＳ ゴシック" w:hint="eastAsia"/>
                <w:color w:val="000000"/>
                <w:sz w:val="18"/>
                <w:szCs w:val="21"/>
              </w:rPr>
              <w:t>「有」として</w:t>
            </w:r>
            <w:r w:rsidR="00243555" w:rsidRPr="00A20A19">
              <w:rPr>
                <w:rFonts w:ascii="ＭＳ ゴシック" w:eastAsia="ＭＳ ゴシック" w:hAnsi="ＭＳ ゴシック" w:hint="eastAsia"/>
                <w:color w:val="000000"/>
                <w:sz w:val="18"/>
                <w:szCs w:val="21"/>
              </w:rPr>
              <w:t>記入して</w:t>
            </w:r>
            <w:r w:rsidRPr="00A20A19">
              <w:rPr>
                <w:rFonts w:ascii="ＭＳ ゴシック" w:eastAsia="ＭＳ ゴシック" w:hAnsi="ＭＳ ゴシック" w:hint="eastAsia"/>
                <w:color w:val="000000"/>
                <w:sz w:val="18"/>
                <w:szCs w:val="21"/>
              </w:rPr>
              <w:t>ください。</w:t>
            </w:r>
          </w:p>
          <w:p w14:paraId="4A7550E4" w14:textId="2900A3BE" w:rsidR="000667E2" w:rsidRPr="004A40C3" w:rsidRDefault="00243555" w:rsidP="00AD0236">
            <w:pPr>
              <w:ind w:left="451" w:hangingChars="400" w:hanging="451"/>
              <w:rPr>
                <w:rFonts w:ascii="ＭＳ 明朝" w:hAnsi="ＭＳ 明朝"/>
                <w:color w:val="000000"/>
                <w:szCs w:val="21"/>
              </w:rPr>
            </w:pPr>
            <w:r w:rsidRPr="00A20A19">
              <w:rPr>
                <w:rFonts w:ascii="ＭＳ ゴシック" w:eastAsia="ＭＳ ゴシック" w:hAnsi="ＭＳ ゴシック" w:hint="eastAsia"/>
                <w:color w:val="000000"/>
                <w:sz w:val="12"/>
                <w:szCs w:val="21"/>
              </w:rPr>
              <w:t>※２</w:t>
            </w:r>
            <w:r w:rsidR="00E16429">
              <w:rPr>
                <w:rFonts w:ascii="ＭＳ ゴシック" w:eastAsia="ＭＳ ゴシック" w:hAnsi="ＭＳ ゴシック" w:hint="eastAsia"/>
                <w:color w:val="000000"/>
                <w:sz w:val="18"/>
                <w:szCs w:val="21"/>
              </w:rPr>
              <w:t xml:space="preserve">　各プログラムにおいて使用されている「事業</w:t>
            </w:r>
            <w:r w:rsidRPr="00A20A19">
              <w:rPr>
                <w:rFonts w:ascii="ＭＳ ゴシック" w:eastAsia="ＭＳ ゴシック" w:hAnsi="ＭＳ ゴシック" w:hint="eastAsia"/>
                <w:color w:val="000000"/>
                <w:sz w:val="18"/>
                <w:szCs w:val="21"/>
              </w:rPr>
              <w:t>名」「プログラム名称」「取組名」等、該当する事業を識別できる名称を記入してください。</w:t>
            </w:r>
            <w:r w:rsidR="00382592" w:rsidRPr="00A20A19">
              <w:rPr>
                <w:rFonts w:ascii="ＭＳ ゴシック" w:eastAsia="ＭＳ ゴシック" w:hAnsi="ＭＳ ゴシック" w:hint="eastAsia"/>
                <w:color w:val="000000"/>
                <w:sz w:val="18"/>
                <w:szCs w:val="21"/>
              </w:rPr>
              <w:t>なお、</w:t>
            </w:r>
            <w:r w:rsidR="00AC25E1" w:rsidRPr="00A20A19">
              <w:rPr>
                <w:rFonts w:ascii="ＭＳ ゴシック" w:eastAsia="ＭＳ ゴシック" w:hAnsi="ＭＳ ゴシック" w:hint="eastAsia"/>
                <w:color w:val="000000"/>
                <w:sz w:val="18"/>
                <w:szCs w:val="21"/>
              </w:rPr>
              <w:t>事業名</w:t>
            </w:r>
            <w:r w:rsidR="00382592" w:rsidRPr="00A20A19">
              <w:rPr>
                <w:rFonts w:ascii="ＭＳ ゴシック" w:eastAsia="ＭＳ ゴシック" w:hAnsi="ＭＳ ゴシック" w:hint="eastAsia"/>
                <w:color w:val="000000"/>
                <w:sz w:val="18"/>
                <w:szCs w:val="21"/>
              </w:rPr>
              <w:t>に相当するもの</w:t>
            </w:r>
            <w:r w:rsidR="00AC25E1" w:rsidRPr="00A20A19">
              <w:rPr>
                <w:rFonts w:ascii="ＭＳ ゴシック" w:eastAsia="ＭＳ ゴシック" w:hAnsi="ＭＳ ゴシック" w:hint="eastAsia"/>
                <w:color w:val="000000"/>
                <w:sz w:val="18"/>
                <w:szCs w:val="21"/>
              </w:rPr>
              <w:t>がない場合は、「大学名」を記入してください。</w:t>
            </w:r>
          </w:p>
        </w:tc>
      </w:tr>
    </w:tbl>
    <w:p w14:paraId="5A8F978C" w14:textId="77777777" w:rsidR="00B7460F" w:rsidRDefault="00B7460F">
      <w:r>
        <w:lastRenderedPageBreak/>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32"/>
      </w:tblGrid>
      <w:tr w:rsidR="00342B2F" w:rsidRPr="00A20A19" w14:paraId="6ADC5074" w14:textId="77777777" w:rsidTr="00E56C9F">
        <w:trPr>
          <w:trHeight w:val="471"/>
        </w:trPr>
        <w:tc>
          <w:tcPr>
            <w:tcW w:w="1659" w:type="dxa"/>
            <w:tcBorders>
              <w:top w:val="single" w:sz="12" w:space="0" w:color="auto"/>
              <w:left w:val="single" w:sz="12" w:space="0" w:color="auto"/>
              <w:bottom w:val="single" w:sz="4" w:space="0" w:color="auto"/>
              <w:right w:val="single" w:sz="4" w:space="0" w:color="auto"/>
            </w:tcBorders>
            <w:shd w:val="clear" w:color="auto" w:fill="auto"/>
            <w:vAlign w:val="center"/>
          </w:tcPr>
          <w:p w14:paraId="3CA91EA5" w14:textId="02B0FABB" w:rsidR="00342B2F" w:rsidRPr="00A20A19" w:rsidRDefault="00723089" w:rsidP="007250A0">
            <w:pPr>
              <w:jc w:val="center"/>
              <w:rPr>
                <w:rFonts w:ascii="ＭＳ ゴシック" w:eastAsia="ＭＳ ゴシック" w:hAnsi="ＭＳ ゴシック"/>
                <w:b/>
                <w:color w:val="000000"/>
                <w:sz w:val="22"/>
              </w:rPr>
            </w:pPr>
            <w:r w:rsidRPr="00A20A19">
              <w:rPr>
                <w:color w:val="000000"/>
              </w:rPr>
              <w:lastRenderedPageBreak/>
              <w:br w:type="page"/>
            </w:r>
            <w:r w:rsidR="00B80B2D" w:rsidRPr="00A20A19">
              <w:rPr>
                <w:rFonts w:ascii="ＭＳ ゴシック" w:eastAsia="ＭＳ ゴシック" w:hAnsi="ＭＳ ゴシック" w:hint="eastAsia"/>
                <w:color w:val="000000"/>
                <w:sz w:val="22"/>
              </w:rPr>
              <w:t>代表申請大学</w:t>
            </w:r>
          </w:p>
        </w:tc>
        <w:tc>
          <w:tcPr>
            <w:tcW w:w="8032" w:type="dxa"/>
            <w:tcBorders>
              <w:top w:val="single" w:sz="12" w:space="0" w:color="auto"/>
              <w:left w:val="single" w:sz="4" w:space="0" w:color="auto"/>
              <w:bottom w:val="single" w:sz="4" w:space="0" w:color="auto"/>
              <w:right w:val="single" w:sz="12" w:space="0" w:color="auto"/>
            </w:tcBorders>
            <w:shd w:val="clear" w:color="auto" w:fill="auto"/>
            <w:vAlign w:val="center"/>
          </w:tcPr>
          <w:p w14:paraId="3F098266" w14:textId="49DC6D6D" w:rsidR="00342B2F" w:rsidRPr="00A20A19" w:rsidRDefault="00342B2F" w:rsidP="00B06C99">
            <w:pPr>
              <w:spacing w:line="240" w:lineRule="exact"/>
              <w:rPr>
                <w:rFonts w:ascii="ＭＳ 明朝" w:hAnsi="ＭＳ 明朝"/>
                <w:b/>
                <w:color w:val="000000"/>
              </w:rPr>
            </w:pPr>
          </w:p>
        </w:tc>
      </w:tr>
      <w:tr w:rsidR="00342B2F" w:rsidRPr="00A20A19" w14:paraId="3E50F26A" w14:textId="77777777" w:rsidTr="00264FA5">
        <w:trPr>
          <w:trHeight w:val="948"/>
        </w:trPr>
        <w:tc>
          <w:tcPr>
            <w:tcW w:w="9691" w:type="dxa"/>
            <w:gridSpan w:val="2"/>
            <w:tcBorders>
              <w:top w:val="single" w:sz="4" w:space="0" w:color="auto"/>
              <w:left w:val="single" w:sz="12" w:space="0" w:color="auto"/>
              <w:bottom w:val="dashSmallGap" w:sz="4" w:space="0" w:color="auto"/>
              <w:right w:val="single" w:sz="12" w:space="0" w:color="auto"/>
            </w:tcBorders>
            <w:shd w:val="clear" w:color="auto" w:fill="F2F2F2"/>
          </w:tcPr>
          <w:p w14:paraId="21076455" w14:textId="527C6A85" w:rsidR="00342B2F" w:rsidRPr="00A20A19" w:rsidRDefault="00E56C9F" w:rsidP="00F31EF7">
            <w:pPr>
              <w:numPr>
                <w:ilvl w:val="0"/>
                <w:numId w:val="13"/>
              </w:num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これまでの教育改革の取組と今後の方針（</w:t>
            </w:r>
            <w:r w:rsidR="00342B2F" w:rsidRPr="00A20A19">
              <w:rPr>
                <w:rFonts w:ascii="ＭＳ ゴシック" w:eastAsia="ＭＳ ゴシック" w:hAnsi="ＭＳ ゴシック" w:hint="eastAsia"/>
                <w:b/>
                <w:color w:val="000000"/>
                <w:sz w:val="22"/>
              </w:rPr>
              <w:t>世界をリードする教育拠点の形成</w:t>
            </w:r>
            <w:r w:rsidRPr="00A20A19">
              <w:rPr>
                <w:rFonts w:ascii="ＭＳ ゴシック" w:eastAsia="ＭＳ ゴシック" w:hAnsi="ＭＳ ゴシック" w:hint="eastAsia"/>
                <w:b/>
                <w:color w:val="000000"/>
                <w:sz w:val="22"/>
              </w:rPr>
              <w:t>について）</w:t>
            </w:r>
          </w:p>
          <w:p w14:paraId="33A0E3D3" w14:textId="710885DA" w:rsidR="00342B2F" w:rsidRPr="00A20A19" w:rsidRDefault="00342B2F" w:rsidP="007250A0">
            <w:pPr>
              <w:spacing w:line="240" w:lineRule="exact"/>
              <w:ind w:rightChars="67" w:right="136" w:firstLineChars="100" w:firstLine="153"/>
              <w:rPr>
                <w:rFonts w:ascii="ＭＳ ゴシック" w:eastAsia="ＭＳ ゴシック" w:hAnsi="ＭＳ ゴシック"/>
                <w:b/>
                <w:color w:val="000000"/>
                <w:sz w:val="20"/>
              </w:rPr>
            </w:pPr>
            <w:r w:rsidRPr="00A20A19">
              <w:rPr>
                <w:rFonts w:ascii="ＭＳ ゴシック" w:eastAsia="ＭＳ ゴシック" w:hAnsi="ＭＳ ゴシック" w:hint="eastAsia"/>
                <w:color w:val="000000"/>
                <w:sz w:val="16"/>
                <w:szCs w:val="16"/>
              </w:rPr>
              <w:t>海外の大学との高等教育ネットワークの構築により、大学が世界をリードする卓越した教育拠点となることに関し、現在までの大学全体の取組状況、現在抱える問題点及びその定量的な分析、それらを踏まえた今後の構想を記入してください。その際、その構想における申請事業の位置付けを明確にしてください。</w:t>
            </w:r>
          </w:p>
        </w:tc>
      </w:tr>
      <w:tr w:rsidR="00342B2F" w:rsidRPr="00A20A19" w14:paraId="75ECBE89" w14:textId="77777777" w:rsidTr="001C70FE">
        <w:trPr>
          <w:trHeight w:val="12781"/>
        </w:trPr>
        <w:tc>
          <w:tcPr>
            <w:tcW w:w="9691" w:type="dxa"/>
            <w:gridSpan w:val="2"/>
            <w:tcBorders>
              <w:top w:val="dashSmallGap" w:sz="4" w:space="0" w:color="auto"/>
              <w:left w:val="single" w:sz="12" w:space="0" w:color="auto"/>
              <w:bottom w:val="single" w:sz="12" w:space="0" w:color="auto"/>
              <w:right w:val="single" w:sz="12" w:space="0" w:color="auto"/>
            </w:tcBorders>
          </w:tcPr>
          <w:p w14:paraId="4270A167" w14:textId="6A0F9434" w:rsidR="00342B2F" w:rsidRPr="00A20A19" w:rsidRDefault="00342B2F" w:rsidP="00264FA5">
            <w:pPr>
              <w:rPr>
                <w:rFonts w:ascii="ＭＳ 明朝" w:hAnsi="ＭＳ 明朝"/>
                <w:color w:val="000000"/>
                <w:szCs w:val="21"/>
              </w:rPr>
            </w:pPr>
            <w:r w:rsidRPr="00A20A19">
              <w:rPr>
                <w:rFonts w:ascii="ＭＳ 明朝" w:hAnsi="ＭＳ 明朝" w:hint="eastAsia"/>
                <w:color w:val="000000"/>
                <w:szCs w:val="21"/>
              </w:rPr>
              <w:t xml:space="preserve">　</w:t>
            </w:r>
          </w:p>
        </w:tc>
      </w:tr>
    </w:tbl>
    <w:p w14:paraId="165690F9" w14:textId="4BAAD203" w:rsidR="00264FA5" w:rsidRPr="00A20A19" w:rsidRDefault="00264FA5" w:rsidP="001C70FE">
      <w:pPr>
        <w:spacing w:line="40" w:lineRule="exact"/>
        <w:rPr>
          <w:color w:val="000000"/>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79"/>
      </w:tblGrid>
      <w:tr w:rsidR="00342B2F" w:rsidRPr="00A20A19" w14:paraId="07367B78" w14:textId="77777777" w:rsidTr="007250A0">
        <w:trPr>
          <w:trHeight w:val="471"/>
        </w:trPr>
        <w:tc>
          <w:tcPr>
            <w:tcW w:w="1659" w:type="dxa"/>
            <w:tcBorders>
              <w:left w:val="single" w:sz="12" w:space="0" w:color="auto"/>
              <w:bottom w:val="single" w:sz="4" w:space="0" w:color="auto"/>
              <w:right w:val="single" w:sz="4" w:space="0" w:color="auto"/>
            </w:tcBorders>
            <w:shd w:val="clear" w:color="auto" w:fill="auto"/>
            <w:vAlign w:val="center"/>
          </w:tcPr>
          <w:p w14:paraId="12045609" w14:textId="3877CC73" w:rsidR="00342B2F" w:rsidRPr="00A20A19" w:rsidRDefault="00AF56D4" w:rsidP="007250A0">
            <w:pPr>
              <w:jc w:val="center"/>
              <w:rPr>
                <w:rFonts w:ascii="ＭＳ ゴシック" w:eastAsia="ＭＳ ゴシック" w:hAnsi="ＭＳ ゴシック"/>
                <w:b/>
                <w:color w:val="000000"/>
                <w:sz w:val="22"/>
              </w:rPr>
            </w:pPr>
            <w:r>
              <w:lastRenderedPageBreak/>
              <w:br w:type="page"/>
            </w:r>
            <w:r w:rsidR="00342B2F" w:rsidRPr="00A20A19">
              <w:rPr>
                <w:rFonts w:ascii="ＭＳ ゴシック" w:eastAsia="ＭＳ ゴシック" w:hAnsi="ＭＳ ゴシック" w:hint="eastAsia"/>
                <w:color w:val="000000"/>
                <w:sz w:val="22"/>
              </w:rPr>
              <w:t>大学等名</w:t>
            </w:r>
          </w:p>
        </w:tc>
        <w:tc>
          <w:tcPr>
            <w:tcW w:w="8079" w:type="dxa"/>
            <w:tcBorders>
              <w:left w:val="single" w:sz="4" w:space="0" w:color="auto"/>
              <w:bottom w:val="single" w:sz="4" w:space="0" w:color="auto"/>
              <w:right w:val="single" w:sz="12" w:space="0" w:color="auto"/>
            </w:tcBorders>
            <w:shd w:val="clear" w:color="auto" w:fill="auto"/>
            <w:vAlign w:val="center"/>
          </w:tcPr>
          <w:p w14:paraId="4B6545E0" w14:textId="77777777" w:rsidR="00342B2F" w:rsidRPr="00A20A19" w:rsidRDefault="00342B2F" w:rsidP="00874F45">
            <w:pPr>
              <w:rPr>
                <w:rFonts w:ascii="ＭＳ 明朝" w:hAnsi="ＭＳ 明朝"/>
                <w:b/>
                <w:color w:val="000000"/>
              </w:rPr>
            </w:pPr>
          </w:p>
        </w:tc>
      </w:tr>
      <w:tr w:rsidR="00342B2F" w:rsidRPr="00A20A19" w14:paraId="5FA27EA5" w14:textId="77777777" w:rsidTr="00342B2F">
        <w:trPr>
          <w:trHeight w:val="820"/>
        </w:trPr>
        <w:tc>
          <w:tcPr>
            <w:tcW w:w="9738" w:type="dxa"/>
            <w:gridSpan w:val="2"/>
            <w:tcBorders>
              <w:top w:val="single" w:sz="4" w:space="0" w:color="auto"/>
              <w:left w:val="single" w:sz="12" w:space="0" w:color="auto"/>
              <w:bottom w:val="dashSmallGap" w:sz="4" w:space="0" w:color="auto"/>
              <w:right w:val="single" w:sz="12" w:space="0" w:color="auto"/>
            </w:tcBorders>
            <w:shd w:val="clear" w:color="auto" w:fill="F2F2F2"/>
          </w:tcPr>
          <w:p w14:paraId="502B5CF2" w14:textId="77777777" w:rsidR="00342B2F" w:rsidRPr="00A20A19" w:rsidRDefault="00E56C9F" w:rsidP="00F31EF7">
            <w:pPr>
              <w:numPr>
                <w:ilvl w:val="0"/>
                <w:numId w:val="13"/>
              </w:num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これまでの教育改革の取組と今後の方針（</w:t>
            </w:r>
            <w:r w:rsidR="00342B2F" w:rsidRPr="00A20A19">
              <w:rPr>
                <w:rFonts w:ascii="ＭＳ ゴシック" w:eastAsia="ＭＳ ゴシック" w:hAnsi="ＭＳ ゴシック" w:hint="eastAsia"/>
                <w:b/>
                <w:color w:val="000000"/>
                <w:sz w:val="22"/>
              </w:rPr>
              <w:t>事業を実施するための基礎となる改革等の実施状況</w:t>
            </w:r>
            <w:r w:rsidRPr="00A20A19">
              <w:rPr>
                <w:rFonts w:ascii="ＭＳ ゴシック" w:eastAsia="ＭＳ ゴシック" w:hAnsi="ＭＳ ゴシック" w:hint="eastAsia"/>
                <w:b/>
                <w:color w:val="000000"/>
                <w:sz w:val="22"/>
              </w:rPr>
              <w:t>）</w:t>
            </w:r>
          </w:p>
          <w:p w14:paraId="2A998C27" w14:textId="77777777" w:rsidR="00342B2F" w:rsidRPr="00A20A19" w:rsidRDefault="00342B2F" w:rsidP="005216EA">
            <w:pPr>
              <w:spacing w:line="240" w:lineRule="exact"/>
              <w:ind w:rightChars="67" w:right="136" w:firstLineChars="100" w:firstLine="153"/>
              <w:rPr>
                <w:rFonts w:ascii="ＭＳ ゴシック" w:eastAsia="ＭＳ ゴシック" w:hAnsi="ＭＳ ゴシック"/>
                <w:b/>
                <w:color w:val="000000"/>
                <w:sz w:val="16"/>
              </w:rPr>
            </w:pPr>
            <w:r w:rsidRPr="00A20A19">
              <w:rPr>
                <w:rFonts w:ascii="ＭＳ ゴシック" w:eastAsia="ＭＳ ゴシック" w:hAnsi="ＭＳ ゴシック" w:hint="eastAsia"/>
                <w:color w:val="000000"/>
                <w:sz w:val="16"/>
                <w:szCs w:val="16"/>
              </w:rPr>
              <w:t>ⅰ）～</w:t>
            </w:r>
            <w:r w:rsidR="004957F8" w:rsidRPr="00A20A19">
              <w:rPr>
                <w:rFonts w:ascii="ＭＳ ゴシック" w:eastAsia="ＭＳ ゴシック" w:hAnsi="ＭＳ ゴシック" w:hint="eastAsia"/>
                <w:color w:val="000000"/>
                <w:sz w:val="16"/>
                <w:szCs w:val="16"/>
              </w:rPr>
              <w:t>ⅷ</w:t>
            </w:r>
            <w:r w:rsidRPr="00A20A19">
              <w:rPr>
                <w:rFonts w:ascii="ＭＳ ゴシック" w:eastAsia="ＭＳ ゴシック" w:hAnsi="ＭＳ ゴシック" w:hint="eastAsia"/>
                <w:color w:val="000000"/>
                <w:sz w:val="16"/>
                <w:szCs w:val="16"/>
              </w:rPr>
              <w:t>）の個別の指標（申請要件）について対応状況を記入してください（</w:t>
            </w:r>
            <w:r w:rsidRPr="00A20A19">
              <w:rPr>
                <w:rFonts w:ascii="ＭＳ ゴシック" w:eastAsia="ＭＳ ゴシック" w:hAnsi="ＭＳ ゴシック" w:hint="eastAsia"/>
                <w:color w:val="000000"/>
                <w:sz w:val="16"/>
                <w:szCs w:val="16"/>
                <w:u w:val="single"/>
              </w:rPr>
              <w:t>申請学部等のみの状況ではなく、全学の状況を記載すること</w:t>
            </w:r>
            <w:r w:rsidRPr="00A20A19">
              <w:rPr>
                <w:rFonts w:ascii="ＭＳ ゴシック" w:eastAsia="ＭＳ ゴシック" w:hAnsi="ＭＳ ゴシック" w:hint="eastAsia"/>
                <w:color w:val="000000"/>
                <w:sz w:val="16"/>
                <w:szCs w:val="16"/>
              </w:rPr>
              <w:t>）。また、</w:t>
            </w:r>
            <w:r w:rsidRPr="00A20A19">
              <w:rPr>
                <w:rFonts w:ascii="ＭＳ ゴシック" w:eastAsia="ＭＳ ゴシック" w:hAnsi="ＭＳ ゴシック" w:hint="eastAsia"/>
                <w:color w:val="000000"/>
                <w:sz w:val="16"/>
                <w:szCs w:val="16"/>
                <w:u w:val="single"/>
              </w:rPr>
              <w:t>ⅰ）～ⅴ）の【実施状況】では文書のみならず数値を用いて説明</w:t>
            </w:r>
            <w:r w:rsidR="005216EA">
              <w:rPr>
                <w:rFonts w:ascii="ＭＳ ゴシック" w:eastAsia="ＭＳ ゴシック" w:hAnsi="ＭＳ ゴシック" w:hint="eastAsia"/>
                <w:color w:val="000000"/>
                <w:sz w:val="16"/>
                <w:szCs w:val="16"/>
                <w:u w:val="single"/>
              </w:rPr>
              <w:t>すること</w:t>
            </w:r>
            <w:r w:rsidRPr="00A20A19">
              <w:rPr>
                <w:rFonts w:ascii="ＭＳ ゴシック" w:eastAsia="ＭＳ ゴシック" w:hAnsi="ＭＳ ゴシック" w:hint="eastAsia"/>
                <w:color w:val="000000"/>
                <w:sz w:val="16"/>
                <w:szCs w:val="16"/>
                <w:u w:val="single"/>
              </w:rPr>
              <w:t>。</w:t>
            </w:r>
          </w:p>
        </w:tc>
      </w:tr>
      <w:tr w:rsidR="00342B2F" w:rsidRPr="00A20A19" w14:paraId="32D55813" w14:textId="77777777" w:rsidTr="007250A0">
        <w:trPr>
          <w:cantSplit/>
        </w:trPr>
        <w:tc>
          <w:tcPr>
            <w:tcW w:w="9738" w:type="dxa"/>
            <w:gridSpan w:val="2"/>
            <w:tcBorders>
              <w:top w:val="single" w:sz="12" w:space="0" w:color="auto"/>
              <w:left w:val="single" w:sz="12" w:space="0" w:color="auto"/>
              <w:bottom w:val="dashSmallGap" w:sz="4" w:space="0" w:color="auto"/>
              <w:right w:val="single" w:sz="12" w:space="0" w:color="auto"/>
            </w:tcBorders>
          </w:tcPr>
          <w:p w14:paraId="77E16EE8" w14:textId="77777777" w:rsidR="00342B2F" w:rsidRPr="00A20A19" w:rsidRDefault="00342B2F" w:rsidP="007250A0">
            <w:pPr>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ⅰ）学位授与方針等の状況</w:t>
            </w:r>
          </w:p>
          <w:p w14:paraId="1E68BADC" w14:textId="77777777" w:rsidR="00342B2F" w:rsidRPr="00A20A19" w:rsidRDefault="00A916E6" w:rsidP="002C2E14">
            <w:pPr>
              <w:overflowPunct w:val="0"/>
              <w:adjustRightInd w:val="0"/>
              <w:spacing w:line="240" w:lineRule="exact"/>
              <w:ind w:rightChars="67" w:right="136" w:firstLineChars="100" w:firstLine="153"/>
              <w:textAlignment w:val="baseline"/>
              <w:rPr>
                <w:rFonts w:ascii="ＭＳ ゴシック" w:eastAsia="ＭＳ ゴシック" w:hAnsi="ＭＳ ゴシック"/>
                <w:color w:val="000000"/>
                <w:szCs w:val="21"/>
              </w:rPr>
            </w:pPr>
            <w:r w:rsidRPr="00A916E6">
              <w:rPr>
                <w:rFonts w:ascii="ＭＳ ゴシック" w:eastAsia="ＭＳ ゴシック" w:hAnsi="ＭＳ ゴシック" w:cs="ＭＳ 明朝" w:hint="eastAsia"/>
                <w:color w:val="000000"/>
                <w:kern w:val="0"/>
                <w:sz w:val="16"/>
                <w:szCs w:val="18"/>
              </w:rPr>
              <w:t>ディプロマ・ポリシー、カリキュラム・ポリシー、アドミッション・ポリシーが各学部学科等のカリキュラム編成等に反映されているとともに、それらに基づき教育研究活動等の改善を継続的に行う仕組みを構築していること。</w:t>
            </w:r>
          </w:p>
        </w:tc>
      </w:tr>
      <w:tr w:rsidR="00342B2F" w:rsidRPr="00A20A19" w14:paraId="24844957" w14:textId="77777777" w:rsidTr="001C70FE">
        <w:trPr>
          <w:trHeight w:val="5362"/>
        </w:trPr>
        <w:tc>
          <w:tcPr>
            <w:tcW w:w="9738" w:type="dxa"/>
            <w:gridSpan w:val="2"/>
            <w:tcBorders>
              <w:top w:val="dashSmallGap" w:sz="4" w:space="0" w:color="auto"/>
              <w:left w:val="single" w:sz="12" w:space="0" w:color="auto"/>
              <w:bottom w:val="dashSmallGap" w:sz="4" w:space="0" w:color="auto"/>
              <w:right w:val="single" w:sz="12" w:space="0" w:color="auto"/>
            </w:tcBorders>
          </w:tcPr>
          <w:p w14:paraId="3DA095B0" w14:textId="77777777" w:rsidR="0071522F" w:rsidRPr="00A20A19" w:rsidRDefault="0071522F" w:rsidP="0001634B">
            <w:pPr>
              <w:overflowPunct w:val="0"/>
              <w:adjustRightInd w:val="0"/>
              <w:ind w:leftChars="327" w:left="663" w:firstLineChars="72" w:firstLine="124"/>
              <w:textAlignment w:val="baseline"/>
              <w:rPr>
                <w:rFonts w:ascii="ＭＳ ゴシック" w:eastAsia="ＭＳ ゴシック" w:hAnsi="ＭＳ ゴシック" w:cs="ＭＳ 明朝"/>
                <w:color w:val="000000"/>
                <w:kern w:val="0"/>
                <w:sz w:val="18"/>
                <w:szCs w:val="18"/>
              </w:rPr>
            </w:pPr>
          </w:p>
          <w:p w14:paraId="549B5109" w14:textId="77777777" w:rsidR="00342B2F" w:rsidRPr="00A20A19" w:rsidRDefault="00342B2F" w:rsidP="0001634B">
            <w:pPr>
              <w:overflowPunct w:val="0"/>
              <w:adjustRightInd w:val="0"/>
              <w:ind w:left="203" w:hangingChars="100" w:hanging="203"/>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659A0199" w14:textId="77777777" w:rsidTr="00EC5B75">
              <w:trPr>
                <w:jc w:val="center"/>
              </w:trPr>
              <w:tc>
                <w:tcPr>
                  <w:tcW w:w="1059" w:type="dxa"/>
                  <w:shd w:val="clear" w:color="auto" w:fill="D9D9D9"/>
                </w:tcPr>
                <w:p w14:paraId="6580A6C6"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138AF856"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5565BF20"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3B621E32" w14:textId="77777777" w:rsidR="00342B2F" w:rsidRPr="0071522F" w:rsidRDefault="00342B2F" w:rsidP="007250A0">
                  <w:pPr>
                    <w:overflowPunct w:val="0"/>
                    <w:adjustRightInd w:val="0"/>
                    <w:textAlignment w:val="baseline"/>
                    <w:rPr>
                      <w:rFonts w:ascii="ＭＳ 明朝" w:hAnsi="ＭＳ 明朝" w:cs="ＭＳ 明朝"/>
                      <w:color w:val="FF0000"/>
                      <w:kern w:val="0"/>
                      <w:szCs w:val="21"/>
                    </w:rPr>
                  </w:pPr>
                </w:p>
              </w:tc>
              <w:tc>
                <w:tcPr>
                  <w:tcW w:w="4739" w:type="dxa"/>
                  <w:tcBorders>
                    <w:left w:val="nil"/>
                  </w:tcBorders>
                  <w:shd w:val="clear" w:color="auto" w:fill="auto"/>
                </w:tcPr>
                <w:p w14:paraId="3E2D2966" w14:textId="77777777" w:rsidR="00342B2F" w:rsidRPr="00A20A19" w:rsidRDefault="00342B2F" w:rsidP="00EF2A5E">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0063674D" w:rsidRPr="00A20A19">
                    <w:rPr>
                      <w:rFonts w:ascii="ＭＳ 明朝" w:hAnsi="ＭＳ 明朝" w:cs="ＭＳ 明朝" w:hint="eastAsia"/>
                      <w:color w:val="000000"/>
                      <w:kern w:val="0"/>
                      <w:szCs w:val="21"/>
                    </w:rPr>
                    <w:t xml:space="preserve"> </w:t>
                  </w:r>
                </w:p>
              </w:tc>
            </w:tr>
          </w:tbl>
          <w:p w14:paraId="015911DD"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342B2F" w:rsidRPr="00A20A19" w14:paraId="4BD98755" w14:textId="77777777" w:rsidTr="001C70FE">
              <w:trPr>
                <w:trHeight w:val="270"/>
                <w:jc w:val="center"/>
              </w:trPr>
              <w:tc>
                <w:tcPr>
                  <w:tcW w:w="4713" w:type="dxa"/>
                  <w:shd w:val="clear" w:color="auto" w:fill="auto"/>
                </w:tcPr>
                <w:p w14:paraId="510EFA0A" w14:textId="6B83D8D6" w:rsidR="00342B2F" w:rsidRPr="00A20A19" w:rsidRDefault="009B3228"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EF3BF4">
                    <w:rPr>
                      <w:rFonts w:ascii="ＭＳ ゴシック" w:eastAsia="ＭＳ ゴシック" w:hAnsi="ＭＳ ゴシック" w:cs="ＭＳ 明朝"/>
                      <w:color w:val="000000"/>
                      <w:kern w:val="0"/>
                      <w:szCs w:val="21"/>
                    </w:rPr>
                    <w:t>2</w:t>
                  </w:r>
                  <w:r w:rsidR="00342B2F"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469B38A9" w14:textId="1191D76E" w:rsidR="00342B2F" w:rsidRPr="00A20A19" w:rsidRDefault="009B3228"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3</w:t>
                  </w:r>
                  <w:r w:rsidR="00342B2F" w:rsidRPr="00A20A19">
                    <w:rPr>
                      <w:rFonts w:ascii="ＭＳ ゴシック" w:eastAsia="ＭＳ ゴシック" w:hAnsi="ＭＳ ゴシック" w:cs="ＭＳ 明朝" w:hint="eastAsia"/>
                      <w:color w:val="000000"/>
                      <w:kern w:val="0"/>
                      <w:szCs w:val="21"/>
                    </w:rPr>
                    <w:t>年度以降</w:t>
                  </w:r>
                </w:p>
              </w:tc>
            </w:tr>
            <w:tr w:rsidR="00342B2F" w:rsidRPr="00A20A19" w14:paraId="24C9F501" w14:textId="77777777" w:rsidTr="001C70FE">
              <w:trPr>
                <w:trHeight w:val="4009"/>
                <w:jc w:val="center"/>
              </w:trPr>
              <w:tc>
                <w:tcPr>
                  <w:tcW w:w="4713" w:type="dxa"/>
                  <w:shd w:val="clear" w:color="auto" w:fill="auto"/>
                </w:tcPr>
                <w:p w14:paraId="73299CD8" w14:textId="77777777" w:rsidR="00342B2F" w:rsidRDefault="00342B2F" w:rsidP="006C0F27">
                  <w:pPr>
                    <w:overflowPunct w:val="0"/>
                    <w:adjustRightInd w:val="0"/>
                    <w:textAlignment w:val="baseline"/>
                    <w:rPr>
                      <w:rFonts w:ascii="ＭＳ 明朝" w:hAnsi="ＭＳ 明朝" w:cs="ＭＳ 明朝"/>
                      <w:color w:val="000000"/>
                      <w:kern w:val="0"/>
                      <w:szCs w:val="21"/>
                    </w:rPr>
                  </w:pPr>
                </w:p>
                <w:p w14:paraId="1E7309ED"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E507B86"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09FA6E3"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77D218D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520F1FA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293D60B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2B35426"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24AFF439"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0D38EDF3"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5C0D4271"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03BAC79D" w14:textId="77777777" w:rsidR="00EF2A5E" w:rsidRPr="00A20A19" w:rsidRDefault="00EF2A5E" w:rsidP="006C0F27">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2F888E5B" w14:textId="77777777" w:rsidR="00342B2F" w:rsidRPr="00A20A19" w:rsidRDefault="00342B2F" w:rsidP="00EF2A5E">
                  <w:pPr>
                    <w:overflowPunct w:val="0"/>
                    <w:adjustRightInd w:val="0"/>
                    <w:textAlignment w:val="baseline"/>
                    <w:rPr>
                      <w:rFonts w:ascii="ＭＳ 明朝" w:hAnsi="ＭＳ 明朝" w:cs="ＭＳ 明朝"/>
                      <w:color w:val="000000"/>
                      <w:kern w:val="0"/>
                      <w:szCs w:val="21"/>
                    </w:rPr>
                  </w:pPr>
                </w:p>
              </w:tc>
            </w:tr>
          </w:tbl>
          <w:p w14:paraId="204C2716" w14:textId="77777777" w:rsidR="0071522F" w:rsidRPr="00A20A19" w:rsidRDefault="0071522F" w:rsidP="001C70FE">
            <w:pPr>
              <w:overflowPunct w:val="0"/>
              <w:adjustRightInd w:val="0"/>
              <w:spacing w:line="20" w:lineRule="exact"/>
              <w:textAlignment w:val="baseline"/>
              <w:rPr>
                <w:rFonts w:ascii="ＭＳ ゴシック" w:eastAsia="ＭＳ ゴシック" w:hAnsi="ＭＳ ゴシック"/>
                <w:color w:val="000000"/>
                <w:szCs w:val="21"/>
              </w:rPr>
            </w:pPr>
          </w:p>
        </w:tc>
      </w:tr>
      <w:tr w:rsidR="00342B2F" w:rsidRPr="00A20A19" w14:paraId="3DA8E37D"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01FE59FD"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ⅱ）授業計画（シラバス）の策定</w:t>
            </w:r>
          </w:p>
          <w:p w14:paraId="15CEE80C" w14:textId="77777777" w:rsidR="00342B2F" w:rsidRPr="00A20A19" w:rsidRDefault="00342B2F" w:rsidP="00D72785">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全授業科目において授業計画（シラバス）が作成され、かつその内容として科目の到達目標、授業形態、事前・事後学修の内容、成績評価の方法・基準が示されていること。</w:t>
            </w:r>
          </w:p>
        </w:tc>
      </w:tr>
      <w:tr w:rsidR="00342B2F" w:rsidRPr="00A20A19" w14:paraId="60E7689B" w14:textId="77777777" w:rsidTr="004428FF">
        <w:trPr>
          <w:trHeight w:val="5443"/>
        </w:trPr>
        <w:tc>
          <w:tcPr>
            <w:tcW w:w="9738" w:type="dxa"/>
            <w:gridSpan w:val="2"/>
            <w:tcBorders>
              <w:top w:val="dashSmallGap" w:sz="4" w:space="0" w:color="auto"/>
              <w:left w:val="single" w:sz="12" w:space="0" w:color="auto"/>
              <w:bottom w:val="dashSmallGap" w:sz="4" w:space="0" w:color="auto"/>
              <w:right w:val="single" w:sz="12" w:space="0" w:color="auto"/>
            </w:tcBorders>
          </w:tcPr>
          <w:p w14:paraId="132BF5B3" w14:textId="77777777" w:rsidR="00342B2F" w:rsidRPr="00A20A19" w:rsidRDefault="00342B2F" w:rsidP="0001634B">
            <w:pPr>
              <w:overflowPunct w:val="0"/>
              <w:adjustRightInd w:val="0"/>
              <w:ind w:leftChars="200" w:left="578" w:hangingChars="100" w:hanging="173"/>
              <w:textAlignment w:val="baseline"/>
              <w:rPr>
                <w:rFonts w:ascii="ＭＳ ゴシック" w:eastAsia="ＭＳ ゴシック" w:hAnsi="ＭＳ ゴシック" w:cs="ＭＳ 明朝"/>
                <w:color w:val="000000"/>
                <w:kern w:val="0"/>
                <w:sz w:val="18"/>
                <w:szCs w:val="18"/>
              </w:rPr>
            </w:pPr>
          </w:p>
          <w:p w14:paraId="187D8BD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670"/>
              <w:gridCol w:w="1062"/>
              <w:gridCol w:w="883"/>
              <w:gridCol w:w="4739"/>
            </w:tblGrid>
            <w:tr w:rsidR="00342B2F" w:rsidRPr="00A20A19" w14:paraId="22E69CCE" w14:textId="77777777" w:rsidTr="00EC5B75">
              <w:trPr>
                <w:jc w:val="center"/>
              </w:trPr>
              <w:tc>
                <w:tcPr>
                  <w:tcW w:w="1058" w:type="dxa"/>
                  <w:shd w:val="clear" w:color="auto" w:fill="D9D9D9"/>
                </w:tcPr>
                <w:p w14:paraId="236AEA09"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57A12BD1"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2" w:type="dxa"/>
                  <w:shd w:val="clear" w:color="auto" w:fill="D9D9D9"/>
                </w:tcPr>
                <w:p w14:paraId="5D1AD4E1"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3" w:type="dxa"/>
                  <w:tcBorders>
                    <w:right w:val="nil"/>
                  </w:tcBorders>
                  <w:shd w:val="clear" w:color="auto" w:fill="auto"/>
                </w:tcPr>
                <w:p w14:paraId="6965A16A"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7AEE4C00"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1F7233CB" w14:textId="77777777" w:rsidR="00126E99" w:rsidRPr="00A20A19" w:rsidDel="00126E99" w:rsidRDefault="00342B2F" w:rsidP="007250A0">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126E99" w:rsidRPr="00A20A19" w14:paraId="17437D1C" w14:textId="77777777" w:rsidTr="00126E99">
              <w:trPr>
                <w:trHeight w:val="270"/>
                <w:jc w:val="center"/>
              </w:trPr>
              <w:tc>
                <w:tcPr>
                  <w:tcW w:w="4713" w:type="dxa"/>
                  <w:shd w:val="clear" w:color="auto" w:fill="auto"/>
                </w:tcPr>
                <w:p w14:paraId="7B39C6E3" w14:textId="299B201D"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2</w:t>
                  </w:r>
                  <w:r w:rsidR="00126E99"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728FF1FD" w14:textId="0A0B19E9"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3</w:t>
                  </w:r>
                  <w:r w:rsidR="00126E99" w:rsidRPr="00A20A19">
                    <w:rPr>
                      <w:rFonts w:ascii="ＭＳ ゴシック" w:eastAsia="ＭＳ ゴシック" w:hAnsi="ＭＳ ゴシック" w:cs="ＭＳ 明朝" w:hint="eastAsia"/>
                      <w:color w:val="000000"/>
                      <w:kern w:val="0"/>
                      <w:szCs w:val="21"/>
                    </w:rPr>
                    <w:t>年度以降</w:t>
                  </w:r>
                </w:p>
              </w:tc>
            </w:tr>
            <w:tr w:rsidR="00126E99" w:rsidRPr="00A20A19" w14:paraId="7F0F7BE4" w14:textId="77777777" w:rsidTr="001C70FE">
              <w:trPr>
                <w:trHeight w:val="4380"/>
                <w:jc w:val="center"/>
              </w:trPr>
              <w:tc>
                <w:tcPr>
                  <w:tcW w:w="4713" w:type="dxa"/>
                  <w:shd w:val="clear" w:color="auto" w:fill="auto"/>
                </w:tcPr>
                <w:p w14:paraId="13235AF0"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4E6472C4"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7E93B146"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0304D61A"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6B9646BC"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7F248957"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7B5C6DE"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539AFAA7"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7B8EC7DC"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2F96320B"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00A91DC"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208A71CD"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7A3C86E2"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r>
          </w:tbl>
          <w:p w14:paraId="711C2C96" w14:textId="77777777" w:rsidR="004428FF" w:rsidRPr="00A20A19" w:rsidRDefault="004428FF" w:rsidP="001C70FE">
            <w:pPr>
              <w:overflowPunct w:val="0"/>
              <w:adjustRightInd w:val="0"/>
              <w:spacing w:line="20" w:lineRule="exact"/>
              <w:textAlignment w:val="baseline"/>
              <w:rPr>
                <w:rFonts w:ascii="ＭＳ ゴシック" w:eastAsia="ＭＳ ゴシック" w:hAnsi="ＭＳ ゴシック" w:cs="ＭＳ 明朝"/>
                <w:color w:val="000000"/>
                <w:kern w:val="0"/>
                <w:sz w:val="18"/>
                <w:szCs w:val="18"/>
              </w:rPr>
            </w:pPr>
          </w:p>
        </w:tc>
      </w:tr>
      <w:tr w:rsidR="00342B2F" w:rsidRPr="00A20A19" w14:paraId="495344C0"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8A4F4B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lastRenderedPageBreak/>
              <w:t>ⅲ）単位の過剰登録の防止</w:t>
            </w:r>
          </w:p>
          <w:p w14:paraId="5B4D450E" w14:textId="77777777" w:rsidR="00342B2F" w:rsidRPr="00A20A19" w:rsidRDefault="00342B2F" w:rsidP="007250A0">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キャップ制の採用など、全学生を対象として単位の過剰登録を防ぐための取組が行われていること（キャップ制を採用している場合は、その上限が適切に設定されていること）。</w:t>
            </w:r>
          </w:p>
          <w:p w14:paraId="3E5F20D9" w14:textId="77777777" w:rsidR="00342B2F" w:rsidRPr="00A20A19" w:rsidRDefault="00342B2F" w:rsidP="007250A0">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※短</w:t>
            </w:r>
            <w:r w:rsidR="009F362A" w:rsidRPr="00A20A19">
              <w:rPr>
                <w:rFonts w:ascii="ＭＳ ゴシック" w:eastAsia="ＭＳ ゴシック" w:hAnsi="ＭＳ ゴシック" w:cs="ＭＳ 明朝" w:hint="eastAsia"/>
                <w:color w:val="000000"/>
                <w:kern w:val="0"/>
                <w:sz w:val="16"/>
                <w:szCs w:val="16"/>
              </w:rPr>
              <w:t>期</w:t>
            </w:r>
            <w:r w:rsidRPr="00A20A19">
              <w:rPr>
                <w:rFonts w:ascii="ＭＳ ゴシック" w:eastAsia="ＭＳ ゴシック" w:hAnsi="ＭＳ ゴシック" w:cs="ＭＳ 明朝" w:hint="eastAsia"/>
                <w:color w:val="000000"/>
                <w:kern w:val="0"/>
                <w:sz w:val="16"/>
                <w:szCs w:val="16"/>
              </w:rPr>
              <w:t>大</w:t>
            </w:r>
            <w:r w:rsidR="009F362A" w:rsidRPr="00A20A19">
              <w:rPr>
                <w:rFonts w:ascii="ＭＳ ゴシック" w:eastAsia="ＭＳ ゴシック" w:hAnsi="ＭＳ ゴシック" w:cs="ＭＳ 明朝" w:hint="eastAsia"/>
                <w:color w:val="000000"/>
                <w:kern w:val="0"/>
                <w:sz w:val="16"/>
                <w:szCs w:val="16"/>
              </w:rPr>
              <w:t>学</w:t>
            </w:r>
            <w:r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p w14:paraId="627BFAD9" w14:textId="77777777" w:rsidR="00342B2F" w:rsidRPr="00A20A19" w:rsidRDefault="00342B2F" w:rsidP="005216EA">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6"/>
                <w:szCs w:val="16"/>
              </w:rPr>
              <w:t>※キャップ制を導入している場合は、１年間あるいは１学期間の履修科目登録の上限数を記入。</w:t>
            </w:r>
          </w:p>
        </w:tc>
      </w:tr>
      <w:tr w:rsidR="00342B2F" w:rsidRPr="00A20A19" w14:paraId="5DC60502" w14:textId="77777777" w:rsidTr="007250A0">
        <w:tc>
          <w:tcPr>
            <w:tcW w:w="9738" w:type="dxa"/>
            <w:gridSpan w:val="2"/>
            <w:tcBorders>
              <w:top w:val="dashSmallGap" w:sz="4" w:space="0" w:color="auto"/>
              <w:left w:val="single" w:sz="12" w:space="0" w:color="auto"/>
              <w:bottom w:val="dashSmallGap" w:sz="4" w:space="0" w:color="auto"/>
              <w:right w:val="single" w:sz="12" w:space="0" w:color="auto"/>
            </w:tcBorders>
          </w:tcPr>
          <w:p w14:paraId="1A816580" w14:textId="77777777" w:rsidR="00342B2F" w:rsidRPr="00A20A19" w:rsidRDefault="00342B2F" w:rsidP="0001634B">
            <w:pPr>
              <w:overflowPunct w:val="0"/>
              <w:adjustRightInd w:val="0"/>
              <w:ind w:leftChars="300" w:left="608" w:firstLineChars="100" w:firstLine="173"/>
              <w:textAlignment w:val="baseline"/>
              <w:rPr>
                <w:rFonts w:ascii="ＭＳ ゴシック" w:eastAsia="ＭＳ ゴシック" w:hAnsi="ＭＳ ゴシック" w:cs="ＭＳ 明朝"/>
                <w:color w:val="000000"/>
                <w:kern w:val="0"/>
                <w:sz w:val="18"/>
                <w:szCs w:val="18"/>
              </w:rPr>
            </w:pPr>
          </w:p>
          <w:p w14:paraId="711F9A9E"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5A06E632" w14:textId="77777777" w:rsidTr="00EC5B75">
              <w:trPr>
                <w:jc w:val="center"/>
              </w:trPr>
              <w:tc>
                <w:tcPr>
                  <w:tcW w:w="1059" w:type="dxa"/>
                  <w:shd w:val="clear" w:color="auto" w:fill="D9D9D9"/>
                </w:tcPr>
                <w:p w14:paraId="647B854D"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71B5B602"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63145F2A"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1F93B297"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003706A7"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58187027"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126E99" w:rsidRPr="00A20A19" w14:paraId="4E7B19C9" w14:textId="77777777" w:rsidTr="00126E99">
              <w:trPr>
                <w:trHeight w:val="270"/>
                <w:jc w:val="center"/>
              </w:trPr>
              <w:tc>
                <w:tcPr>
                  <w:tcW w:w="4713" w:type="dxa"/>
                  <w:shd w:val="clear" w:color="auto" w:fill="auto"/>
                </w:tcPr>
                <w:p w14:paraId="338F31BC" w14:textId="49AF8A68"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2</w:t>
                  </w:r>
                  <w:r w:rsidR="00126E99"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1773BF35" w14:textId="155241D4"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3</w:t>
                  </w:r>
                  <w:r w:rsidR="00126E99" w:rsidRPr="00A20A19">
                    <w:rPr>
                      <w:rFonts w:ascii="ＭＳ ゴシック" w:eastAsia="ＭＳ ゴシック" w:hAnsi="ＭＳ ゴシック" w:cs="ＭＳ 明朝" w:hint="eastAsia"/>
                      <w:color w:val="000000"/>
                      <w:kern w:val="0"/>
                      <w:szCs w:val="21"/>
                    </w:rPr>
                    <w:t>年度以降</w:t>
                  </w:r>
                </w:p>
              </w:tc>
            </w:tr>
            <w:tr w:rsidR="00126E99" w:rsidRPr="00A20A19" w14:paraId="750A5938" w14:textId="77777777" w:rsidTr="00126E99">
              <w:trPr>
                <w:trHeight w:val="4380"/>
                <w:jc w:val="center"/>
              </w:trPr>
              <w:tc>
                <w:tcPr>
                  <w:tcW w:w="4713" w:type="dxa"/>
                  <w:shd w:val="clear" w:color="auto" w:fill="auto"/>
                </w:tcPr>
                <w:p w14:paraId="63992370"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04F15D5A"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A96FB1F"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4D2C9B4B"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434E6D94"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2CE9EBC"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BAC4F37"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5C67BE4E"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12FCA190"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00CEC205"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16F5EFD8"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73FEE385"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146B578C"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r>
          </w:tbl>
          <w:p w14:paraId="0A86505F" w14:textId="77777777" w:rsidR="00342B2F" w:rsidRPr="00A20A19" w:rsidRDefault="00342B2F" w:rsidP="001C70FE">
            <w:pPr>
              <w:overflowPunct w:val="0"/>
              <w:adjustRightInd w:val="0"/>
              <w:spacing w:line="20" w:lineRule="exact"/>
              <w:textAlignment w:val="baseline"/>
              <w:rPr>
                <w:rFonts w:ascii="ＭＳ ゴシック" w:eastAsia="ＭＳ ゴシック" w:hAnsi="ＭＳ ゴシック" w:cs="ＭＳ 明朝"/>
                <w:color w:val="000000"/>
                <w:kern w:val="0"/>
                <w:sz w:val="18"/>
                <w:szCs w:val="18"/>
              </w:rPr>
            </w:pPr>
          </w:p>
        </w:tc>
      </w:tr>
      <w:tr w:rsidR="00342B2F" w:rsidRPr="00A20A19" w14:paraId="1188E121"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10BAF5EC"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ⅳ）ＦＤの実施</w:t>
            </w:r>
          </w:p>
          <w:p w14:paraId="6F790A31" w14:textId="090C75F3" w:rsidR="00342B2F" w:rsidRPr="00A20A19" w:rsidDel="007C232B" w:rsidRDefault="00D87011" w:rsidP="00D87011">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Cs w:val="21"/>
              </w:rPr>
            </w:pPr>
            <w:r w:rsidRPr="00D87011">
              <w:rPr>
                <w:rFonts w:ascii="ＭＳ ゴシック" w:eastAsia="ＭＳ ゴシック" w:hAnsi="ＭＳ ゴシック" w:cs="ＭＳ 明朝" w:hint="eastAsia"/>
                <w:color w:val="000000"/>
                <w:kern w:val="0"/>
                <w:sz w:val="16"/>
                <w:szCs w:val="16"/>
              </w:rPr>
              <w:t>教育を担当する全教員</w:t>
            </w:r>
            <w:r w:rsidR="00342B2F" w:rsidRPr="00A20A19">
              <w:rPr>
                <w:rFonts w:ascii="ＭＳ ゴシック" w:eastAsia="ＭＳ ゴシック" w:hAnsi="ＭＳ ゴシック" w:cs="ＭＳ 明朝" w:hint="eastAsia"/>
                <w:color w:val="000000"/>
                <w:kern w:val="0"/>
                <w:sz w:val="16"/>
                <w:szCs w:val="16"/>
              </w:rPr>
              <w:t>を対象として、教育技術向上や認識共有のためのＦＤが実施されていること（</w:t>
            </w:r>
            <w:bookmarkStart w:id="0" w:name="_Hlk508100912"/>
            <w:r w:rsidR="00342B2F" w:rsidRPr="00A20A19">
              <w:rPr>
                <w:rFonts w:ascii="ＭＳ ゴシック" w:eastAsia="ＭＳ ゴシック" w:hAnsi="ＭＳ ゴシック" w:cs="ＭＳ 明朝" w:hint="eastAsia"/>
                <w:color w:val="000000"/>
                <w:kern w:val="0"/>
                <w:sz w:val="16"/>
                <w:szCs w:val="16"/>
              </w:rPr>
              <w:t>各年度中に</w:t>
            </w:r>
            <w:r>
              <w:rPr>
                <w:rFonts w:ascii="ＭＳ ゴシック" w:eastAsia="ＭＳ ゴシック" w:hAnsi="ＭＳ ゴシック" w:cs="ＭＳ 明朝" w:hint="eastAsia"/>
                <w:color w:val="000000"/>
                <w:kern w:val="0"/>
                <w:sz w:val="16"/>
                <w:szCs w:val="16"/>
              </w:rPr>
              <w:t>教育を担当する</w:t>
            </w:r>
            <w:r w:rsidR="00342B2F" w:rsidRPr="00A20A19">
              <w:rPr>
                <w:rFonts w:ascii="ＭＳ ゴシック" w:eastAsia="ＭＳ ゴシック" w:hAnsi="ＭＳ ゴシック" w:cs="ＭＳ 明朝" w:hint="eastAsia"/>
                <w:color w:val="000000"/>
                <w:kern w:val="0"/>
                <w:sz w:val="16"/>
                <w:szCs w:val="16"/>
              </w:rPr>
              <w:t>全専任教員の４分の３以上が参加していること</w:t>
            </w:r>
            <w:bookmarkEnd w:id="0"/>
            <w:r w:rsidR="00342B2F" w:rsidRPr="00A20A19">
              <w:rPr>
                <w:rFonts w:ascii="ＭＳ ゴシック" w:eastAsia="ＭＳ ゴシック" w:hAnsi="ＭＳ ゴシック" w:cs="ＭＳ 明朝" w:hint="eastAsia"/>
                <w:color w:val="000000"/>
                <w:kern w:val="0"/>
                <w:sz w:val="16"/>
                <w:szCs w:val="16"/>
              </w:rPr>
              <w:t>）。</w:t>
            </w:r>
          </w:p>
        </w:tc>
      </w:tr>
      <w:tr w:rsidR="00342B2F" w:rsidRPr="00A20A19" w14:paraId="4465871A" w14:textId="77777777" w:rsidTr="007250A0">
        <w:tc>
          <w:tcPr>
            <w:tcW w:w="9738" w:type="dxa"/>
            <w:gridSpan w:val="2"/>
            <w:tcBorders>
              <w:top w:val="dashSmallGap" w:sz="4" w:space="0" w:color="auto"/>
              <w:left w:val="single" w:sz="12" w:space="0" w:color="auto"/>
              <w:bottom w:val="dashSmallGap" w:sz="4" w:space="0" w:color="auto"/>
              <w:right w:val="single" w:sz="12" w:space="0" w:color="auto"/>
            </w:tcBorders>
          </w:tcPr>
          <w:p w14:paraId="4B31750C" w14:textId="77777777" w:rsidR="00342B2F" w:rsidRPr="00A20A19" w:rsidRDefault="00342B2F" w:rsidP="0001634B">
            <w:pPr>
              <w:overflowPunct w:val="0"/>
              <w:adjustRightInd w:val="0"/>
              <w:ind w:left="544" w:hangingChars="315" w:hanging="544"/>
              <w:textAlignment w:val="baseline"/>
              <w:rPr>
                <w:rFonts w:ascii="ＭＳ ゴシック" w:eastAsia="ＭＳ ゴシック" w:hAnsi="ＭＳ ゴシック" w:cs="ＭＳ 明朝"/>
                <w:color w:val="000000"/>
                <w:kern w:val="0"/>
                <w:sz w:val="18"/>
                <w:szCs w:val="18"/>
              </w:rPr>
            </w:pPr>
          </w:p>
          <w:p w14:paraId="436420D4"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669"/>
              <w:gridCol w:w="1062"/>
              <w:gridCol w:w="884"/>
              <w:gridCol w:w="4739"/>
            </w:tblGrid>
            <w:tr w:rsidR="00342B2F" w:rsidRPr="00A20A19" w14:paraId="440F8A98" w14:textId="77777777" w:rsidTr="00EC5B75">
              <w:trPr>
                <w:jc w:val="center"/>
              </w:trPr>
              <w:tc>
                <w:tcPr>
                  <w:tcW w:w="1058" w:type="dxa"/>
                  <w:shd w:val="clear" w:color="auto" w:fill="D9D9D9"/>
                </w:tcPr>
                <w:p w14:paraId="734C4C30"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69" w:type="dxa"/>
                  <w:shd w:val="clear" w:color="auto" w:fill="auto"/>
                </w:tcPr>
                <w:p w14:paraId="5113D236"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2" w:type="dxa"/>
                  <w:shd w:val="clear" w:color="auto" w:fill="D9D9D9"/>
                </w:tcPr>
                <w:p w14:paraId="0074365E"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4" w:type="dxa"/>
                  <w:tcBorders>
                    <w:right w:val="nil"/>
                  </w:tcBorders>
                  <w:shd w:val="clear" w:color="auto" w:fill="auto"/>
                </w:tcPr>
                <w:p w14:paraId="055651F9"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5B937C2C"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2052243E" w14:textId="77777777" w:rsidR="00342B2F"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pPr w:vertAnchor="page" w:horzAnchor="margin" w:tblpY="1396"/>
              <w:tblOverlap w:val="neve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8"/>
              <w:gridCol w:w="4758"/>
            </w:tblGrid>
            <w:tr w:rsidR="006B42FA" w:rsidRPr="00A20A19" w14:paraId="71B24D74" w14:textId="77777777" w:rsidTr="001C70FE">
              <w:trPr>
                <w:trHeight w:val="270"/>
              </w:trPr>
              <w:tc>
                <w:tcPr>
                  <w:tcW w:w="4758" w:type="dxa"/>
                  <w:shd w:val="clear" w:color="auto" w:fill="auto"/>
                </w:tcPr>
                <w:p w14:paraId="76AFFB62" w14:textId="095BE373" w:rsidR="006B42FA" w:rsidRPr="00A20A19" w:rsidRDefault="003D11E1" w:rsidP="006B42FA">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2</w:t>
                  </w:r>
                  <w:r w:rsidR="006B42FA" w:rsidRPr="00A20A19">
                    <w:rPr>
                      <w:rFonts w:ascii="ＭＳ ゴシック" w:eastAsia="ＭＳ ゴシック" w:hAnsi="ＭＳ ゴシック" w:cs="ＭＳ 明朝" w:hint="eastAsia"/>
                      <w:color w:val="000000"/>
                      <w:kern w:val="0"/>
                      <w:szCs w:val="21"/>
                    </w:rPr>
                    <w:t>年度まで</w:t>
                  </w:r>
                </w:p>
              </w:tc>
              <w:tc>
                <w:tcPr>
                  <w:tcW w:w="4758" w:type="dxa"/>
                  <w:shd w:val="clear" w:color="auto" w:fill="auto"/>
                </w:tcPr>
                <w:p w14:paraId="584BDEE1" w14:textId="75C1BF8A" w:rsidR="006B42FA" w:rsidRPr="00A20A19" w:rsidRDefault="003D11E1" w:rsidP="006B42FA">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3</w:t>
                  </w:r>
                  <w:r w:rsidR="006B42FA" w:rsidRPr="00A20A19">
                    <w:rPr>
                      <w:rFonts w:ascii="ＭＳ ゴシック" w:eastAsia="ＭＳ ゴシック" w:hAnsi="ＭＳ ゴシック" w:cs="ＭＳ 明朝" w:hint="eastAsia"/>
                      <w:color w:val="000000"/>
                      <w:kern w:val="0"/>
                      <w:szCs w:val="21"/>
                    </w:rPr>
                    <w:t>年度以降</w:t>
                  </w:r>
                </w:p>
              </w:tc>
            </w:tr>
            <w:tr w:rsidR="006B42FA" w:rsidRPr="00A20A19" w14:paraId="00267549" w14:textId="77777777" w:rsidTr="006B42FA">
              <w:trPr>
                <w:trHeight w:val="4497"/>
              </w:trPr>
              <w:tc>
                <w:tcPr>
                  <w:tcW w:w="4758" w:type="dxa"/>
                  <w:shd w:val="clear" w:color="auto" w:fill="auto"/>
                </w:tcPr>
                <w:p w14:paraId="605254AC"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1873C4D"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C212C71"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2FB2B60E"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75FF0A1B"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433918A"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9632BFB"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C9B15A6"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749A567F"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FF53421"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CDDC8B4"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3697EC0"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1307207"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tc>
              <w:tc>
                <w:tcPr>
                  <w:tcW w:w="4758" w:type="dxa"/>
                  <w:shd w:val="clear" w:color="auto" w:fill="auto"/>
                </w:tcPr>
                <w:p w14:paraId="7A934E0E"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tc>
            </w:tr>
          </w:tbl>
          <w:p w14:paraId="5E6E3148" w14:textId="77777777" w:rsidR="00342B2F" w:rsidRPr="00A20A19" w:rsidRDefault="00342B2F" w:rsidP="001C70FE">
            <w:pPr>
              <w:overflowPunct w:val="0"/>
              <w:adjustRightInd w:val="0"/>
              <w:spacing w:line="420" w:lineRule="exact"/>
              <w:textAlignment w:val="baseline"/>
              <w:rPr>
                <w:rFonts w:ascii="ＭＳ ゴシック" w:eastAsia="ＭＳ ゴシック" w:hAnsi="ＭＳ ゴシック" w:cs="ＭＳ 明朝"/>
                <w:color w:val="000000"/>
                <w:kern w:val="0"/>
                <w:szCs w:val="21"/>
              </w:rPr>
            </w:pPr>
          </w:p>
        </w:tc>
      </w:tr>
      <w:tr w:rsidR="00342B2F" w:rsidRPr="00A20A19" w14:paraId="210B7554"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05FCC08C"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lastRenderedPageBreak/>
              <w:t>ⅴ）客観的な成績評価基準の運用</w:t>
            </w:r>
          </w:p>
          <w:p w14:paraId="4C737501" w14:textId="77777777" w:rsidR="00342B2F" w:rsidRPr="00A20A19" w:rsidRDefault="00372C5E" w:rsidP="007250A0">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372C5E">
              <w:rPr>
                <w:rFonts w:ascii="ＭＳ ゴシック" w:eastAsia="ＭＳ ゴシック" w:hAnsi="ＭＳ ゴシック" w:cs="ＭＳ 明朝" w:hint="eastAsia"/>
                <w:color w:val="000000"/>
                <w:kern w:val="0"/>
                <w:sz w:val="16"/>
                <w:szCs w:val="16"/>
              </w:rPr>
              <w:t>成績評価において、</w:t>
            </w:r>
            <w:r w:rsidR="00342B2F" w:rsidRPr="00A20A19">
              <w:rPr>
                <w:rFonts w:ascii="ＭＳ ゴシック" w:eastAsia="ＭＳ ゴシック" w:hAnsi="ＭＳ ゴシック" w:cs="ＭＳ 明朝" w:hint="eastAsia"/>
                <w:color w:val="000000"/>
                <w:kern w:val="0"/>
                <w:sz w:val="16"/>
                <w:szCs w:val="16"/>
              </w:rPr>
              <w:t>ＧＰＡ制度などの客観的な</w:t>
            </w:r>
            <w:r w:rsidRPr="00372C5E">
              <w:rPr>
                <w:rFonts w:ascii="ＭＳ ゴシック" w:eastAsia="ＭＳ ゴシック" w:hAnsi="ＭＳ ゴシック" w:cs="ＭＳ 明朝" w:hint="eastAsia"/>
                <w:color w:val="000000"/>
                <w:kern w:val="0"/>
                <w:sz w:val="16"/>
                <w:szCs w:val="16"/>
              </w:rPr>
              <w:t>指標を設け、</w:t>
            </w:r>
            <w:r w:rsidR="00342B2F" w:rsidRPr="00A20A19">
              <w:rPr>
                <w:rFonts w:ascii="ＭＳ ゴシック" w:eastAsia="ＭＳ ゴシック" w:hAnsi="ＭＳ ゴシック" w:cs="ＭＳ 明朝" w:hint="eastAsia"/>
                <w:color w:val="000000"/>
                <w:kern w:val="0"/>
                <w:sz w:val="16"/>
                <w:szCs w:val="16"/>
              </w:rPr>
              <w:t>個別の学修指導</w:t>
            </w:r>
            <w:r>
              <w:rPr>
                <w:rFonts w:ascii="ＭＳ ゴシック" w:eastAsia="ＭＳ ゴシック" w:hAnsi="ＭＳ ゴシック" w:cs="ＭＳ 明朝" w:hint="eastAsia"/>
                <w:color w:val="000000"/>
                <w:kern w:val="0"/>
                <w:sz w:val="16"/>
                <w:szCs w:val="16"/>
              </w:rPr>
              <w:t>など</w:t>
            </w:r>
            <w:r w:rsidR="00342B2F" w:rsidRPr="00A20A19">
              <w:rPr>
                <w:rFonts w:ascii="ＭＳ ゴシック" w:eastAsia="ＭＳ ゴシック" w:hAnsi="ＭＳ ゴシック" w:cs="ＭＳ 明朝" w:hint="eastAsia"/>
                <w:color w:val="000000"/>
                <w:kern w:val="0"/>
                <w:sz w:val="16"/>
                <w:szCs w:val="16"/>
              </w:rPr>
              <w:t>に活用していること。</w:t>
            </w:r>
          </w:p>
          <w:p w14:paraId="045C7F68" w14:textId="77777777" w:rsidR="00342B2F" w:rsidRPr="00A20A19" w:rsidRDefault="00342B2F" w:rsidP="007250A0">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※短</w:t>
            </w:r>
            <w:r w:rsidR="009F362A" w:rsidRPr="00A20A19">
              <w:rPr>
                <w:rFonts w:ascii="ＭＳ ゴシック" w:eastAsia="ＭＳ ゴシック" w:hAnsi="ＭＳ ゴシック" w:cs="ＭＳ 明朝" w:hint="eastAsia"/>
                <w:color w:val="000000"/>
                <w:kern w:val="0"/>
                <w:sz w:val="16"/>
                <w:szCs w:val="16"/>
              </w:rPr>
              <w:t>期</w:t>
            </w:r>
            <w:r w:rsidRPr="00A20A19">
              <w:rPr>
                <w:rFonts w:ascii="ＭＳ ゴシック" w:eastAsia="ＭＳ ゴシック" w:hAnsi="ＭＳ ゴシック" w:cs="ＭＳ 明朝" w:hint="eastAsia"/>
                <w:color w:val="000000"/>
                <w:kern w:val="0"/>
                <w:sz w:val="16"/>
                <w:szCs w:val="16"/>
              </w:rPr>
              <w:t>大</w:t>
            </w:r>
            <w:r w:rsidR="009F362A" w:rsidRPr="00A20A19">
              <w:rPr>
                <w:rFonts w:ascii="ＭＳ ゴシック" w:eastAsia="ＭＳ ゴシック" w:hAnsi="ＭＳ ゴシック" w:cs="ＭＳ 明朝" w:hint="eastAsia"/>
                <w:color w:val="000000"/>
                <w:kern w:val="0"/>
                <w:sz w:val="16"/>
                <w:szCs w:val="16"/>
              </w:rPr>
              <w:t>学</w:t>
            </w:r>
            <w:r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p w14:paraId="6B907CAA" w14:textId="77777777" w:rsidR="0070185B" w:rsidRPr="00A20A19" w:rsidRDefault="0070185B" w:rsidP="005875D9">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※基準の概要・運用方法も記入</w:t>
            </w:r>
            <w:r w:rsidR="005875D9">
              <w:rPr>
                <w:rFonts w:ascii="ＭＳ ゴシック" w:eastAsia="ＭＳ ゴシック" w:hAnsi="ＭＳ ゴシック" w:cs="ＭＳ 明朝" w:hint="eastAsia"/>
                <w:color w:val="000000"/>
                <w:kern w:val="0"/>
                <w:sz w:val="16"/>
                <w:szCs w:val="16"/>
              </w:rPr>
              <w:t>すること</w:t>
            </w:r>
            <w:r w:rsidRPr="00A20A19">
              <w:rPr>
                <w:rFonts w:ascii="ＭＳ ゴシック" w:eastAsia="ＭＳ ゴシック" w:hAnsi="ＭＳ ゴシック" w:cs="ＭＳ 明朝" w:hint="eastAsia"/>
                <w:color w:val="000000"/>
                <w:kern w:val="0"/>
                <w:sz w:val="16"/>
                <w:szCs w:val="16"/>
              </w:rPr>
              <w:t>。</w:t>
            </w:r>
          </w:p>
        </w:tc>
      </w:tr>
      <w:tr w:rsidR="00342B2F" w:rsidRPr="00A20A19" w14:paraId="69924355" w14:textId="77777777" w:rsidTr="001C70FE">
        <w:trPr>
          <w:trHeight w:val="5772"/>
        </w:trPr>
        <w:tc>
          <w:tcPr>
            <w:tcW w:w="9738" w:type="dxa"/>
            <w:gridSpan w:val="2"/>
            <w:tcBorders>
              <w:top w:val="dashSmallGap" w:sz="4" w:space="0" w:color="auto"/>
              <w:left w:val="single" w:sz="12" w:space="0" w:color="auto"/>
              <w:bottom w:val="dashSmallGap" w:sz="4" w:space="0" w:color="auto"/>
              <w:right w:val="single" w:sz="12" w:space="0" w:color="auto"/>
            </w:tcBorders>
          </w:tcPr>
          <w:p w14:paraId="4FA0DCD3" w14:textId="77777777" w:rsidR="00671C13" w:rsidRDefault="00671C13" w:rsidP="0001634B">
            <w:pPr>
              <w:overflowPunct w:val="0"/>
              <w:adjustRightInd w:val="0"/>
              <w:textAlignment w:val="baseline"/>
              <w:rPr>
                <w:rFonts w:ascii="ＭＳ ゴシック" w:eastAsia="ＭＳ ゴシック" w:hAnsi="ＭＳ ゴシック" w:cs="ＭＳ 明朝"/>
                <w:color w:val="000000"/>
                <w:kern w:val="0"/>
                <w:szCs w:val="21"/>
              </w:rPr>
            </w:pPr>
          </w:p>
          <w:p w14:paraId="6944652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7CF09A6B" w14:textId="77777777" w:rsidTr="00EC5B75">
              <w:trPr>
                <w:trHeight w:val="283"/>
                <w:jc w:val="center"/>
              </w:trPr>
              <w:tc>
                <w:tcPr>
                  <w:tcW w:w="1059" w:type="dxa"/>
                  <w:shd w:val="clear" w:color="auto" w:fill="D9D9D9"/>
                </w:tcPr>
                <w:p w14:paraId="7FE9E647"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4B3432D2"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2C8E740A"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70065DA0"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3F42B398"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3560F0A9" w14:textId="77777777" w:rsidR="00342B2F" w:rsidRPr="00A20A19" w:rsidRDefault="00671C13"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p w14:paraId="62FD4B8C" w14:textId="77777777" w:rsidR="00342B2F" w:rsidRPr="00A20A19" w:rsidRDefault="00342B2F" w:rsidP="001C70FE">
            <w:pPr>
              <w:overflowPunct w:val="0"/>
              <w:adjustRightInd w:val="0"/>
              <w:spacing w:line="20" w:lineRule="exact"/>
              <w:textAlignment w:val="baseline"/>
              <w:rPr>
                <w:rFonts w:ascii="ＭＳ ゴシック" w:eastAsia="ＭＳ ゴシック" w:hAnsi="ＭＳ ゴシック" w:cs="ＭＳ 明朝"/>
                <w:color w:val="000000"/>
                <w:kern w:val="0"/>
                <w:szCs w:val="21"/>
              </w:rPr>
            </w:pPr>
          </w:p>
          <w:tbl>
            <w:tblPr>
              <w:tblpPr w:vertAnchor="page" w:horzAnchor="margin" w:tblpY="1231"/>
              <w:tblOverlap w:val="neve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728"/>
            </w:tblGrid>
            <w:tr w:rsidR="00671C13" w:rsidRPr="00A20A19" w14:paraId="5410FDEB" w14:textId="77777777" w:rsidTr="00671C13">
              <w:trPr>
                <w:trHeight w:val="266"/>
              </w:trPr>
              <w:tc>
                <w:tcPr>
                  <w:tcW w:w="4728" w:type="dxa"/>
                  <w:shd w:val="clear" w:color="auto" w:fill="auto"/>
                </w:tcPr>
                <w:p w14:paraId="2A4836FE" w14:textId="722A1194" w:rsidR="00671C13" w:rsidRPr="00A20A19" w:rsidRDefault="00671C13" w:rsidP="00671C13">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EF3BF4">
                    <w:rPr>
                      <w:rFonts w:ascii="ＭＳ ゴシック" w:eastAsia="ＭＳ ゴシック" w:hAnsi="ＭＳ ゴシック" w:cs="ＭＳ 明朝"/>
                      <w:color w:val="000000"/>
                      <w:kern w:val="0"/>
                      <w:szCs w:val="21"/>
                    </w:rPr>
                    <w:t>2</w:t>
                  </w:r>
                  <w:r w:rsidRPr="00A20A19">
                    <w:rPr>
                      <w:rFonts w:ascii="ＭＳ ゴシック" w:eastAsia="ＭＳ ゴシック" w:hAnsi="ＭＳ ゴシック" w:cs="ＭＳ 明朝" w:hint="eastAsia"/>
                      <w:color w:val="000000"/>
                      <w:kern w:val="0"/>
                      <w:szCs w:val="21"/>
                    </w:rPr>
                    <w:t>年度まで</w:t>
                  </w:r>
                </w:p>
              </w:tc>
              <w:tc>
                <w:tcPr>
                  <w:tcW w:w="4728" w:type="dxa"/>
                  <w:shd w:val="clear" w:color="auto" w:fill="auto"/>
                </w:tcPr>
                <w:p w14:paraId="2F726ECA" w14:textId="0E83E1B5" w:rsidR="00671C13" w:rsidRPr="00A20A19" w:rsidRDefault="00671C13" w:rsidP="00671C13">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3</w:t>
                  </w:r>
                  <w:r w:rsidRPr="00A20A19">
                    <w:rPr>
                      <w:rFonts w:ascii="ＭＳ ゴシック" w:eastAsia="ＭＳ ゴシック" w:hAnsi="ＭＳ ゴシック" w:cs="ＭＳ 明朝" w:hint="eastAsia"/>
                      <w:color w:val="000000"/>
                      <w:kern w:val="0"/>
                      <w:szCs w:val="21"/>
                    </w:rPr>
                    <w:t>年度以降</w:t>
                  </w:r>
                </w:p>
              </w:tc>
            </w:tr>
            <w:tr w:rsidR="00671C13" w:rsidRPr="00A20A19" w14:paraId="71C0ED9B" w14:textId="77777777" w:rsidTr="001C70FE">
              <w:trPr>
                <w:trHeight w:val="4083"/>
              </w:trPr>
              <w:tc>
                <w:tcPr>
                  <w:tcW w:w="4728" w:type="dxa"/>
                  <w:shd w:val="clear" w:color="auto" w:fill="auto"/>
                </w:tcPr>
                <w:p w14:paraId="2AEA059A"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6EE5A7A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7B5CBEA6"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300AED8D"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2E480ED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1D6D448A"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03EB2918"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6F9431B7"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23443BEF"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0BBBFC72"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45D052DE" w14:textId="77777777" w:rsidR="00671C13" w:rsidRDefault="00671C13" w:rsidP="00671C13">
                  <w:pPr>
                    <w:overflowPunct w:val="0"/>
                    <w:adjustRightInd w:val="0"/>
                    <w:textAlignment w:val="baseline"/>
                    <w:rPr>
                      <w:rFonts w:ascii="ＭＳ 明朝" w:hAnsi="ＭＳ 明朝" w:cs="ＭＳ 明朝"/>
                      <w:color w:val="000000"/>
                      <w:kern w:val="0"/>
                      <w:szCs w:val="21"/>
                    </w:rPr>
                  </w:pPr>
                </w:p>
                <w:p w14:paraId="6407E3FD"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1DC25CD8"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44708E94"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tc>
              <w:tc>
                <w:tcPr>
                  <w:tcW w:w="4728" w:type="dxa"/>
                  <w:shd w:val="clear" w:color="auto" w:fill="auto"/>
                </w:tcPr>
                <w:p w14:paraId="2D1AA1E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tc>
            </w:tr>
          </w:tbl>
          <w:p w14:paraId="11684E58"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 w:val="18"/>
                <w:szCs w:val="18"/>
              </w:rPr>
            </w:pPr>
          </w:p>
        </w:tc>
      </w:tr>
      <w:tr w:rsidR="00342B2F" w:rsidRPr="00A20A19" w14:paraId="28011F7A"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B2E0B04"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ⅵ）入試日程等の遵守</w:t>
            </w:r>
          </w:p>
          <w:p w14:paraId="20696AF4" w14:textId="77777777" w:rsidR="00342B2F" w:rsidRPr="00A20A19" w:rsidRDefault="00342B2F" w:rsidP="007250A0">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文部科学省が通知する「大学入学者選抜実施要項」に規定する試験期日等や募集人員の適切な設定（推薦入試の募集人員の割合、２以上の入試方法により入学者選抜を実施する場合における入試方法の区分ごとの募集人員等の明記　等）を遵守していること。</w:t>
            </w:r>
          </w:p>
          <w:p w14:paraId="0738C598" w14:textId="77777777" w:rsidR="00342B2F" w:rsidRPr="00A20A19" w:rsidDel="00627FEB" w:rsidRDefault="00342B2F" w:rsidP="007250A0">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tc>
      </w:tr>
      <w:tr w:rsidR="00342B2F" w:rsidRPr="00A20A19" w14:paraId="1EB1E168" w14:textId="77777777" w:rsidTr="007250A0">
        <w:tc>
          <w:tcPr>
            <w:tcW w:w="9738" w:type="dxa"/>
            <w:gridSpan w:val="2"/>
            <w:tcBorders>
              <w:top w:val="dashSmallGap" w:sz="4" w:space="0" w:color="auto"/>
              <w:left w:val="single" w:sz="12" w:space="0" w:color="auto"/>
              <w:bottom w:val="dashSmallGap" w:sz="4" w:space="0" w:color="auto"/>
              <w:right w:val="single" w:sz="12" w:space="0" w:color="auto"/>
            </w:tcBorders>
          </w:tcPr>
          <w:p w14:paraId="1B00FCFA" w14:textId="77777777" w:rsidR="00B3275D" w:rsidRDefault="00B3275D" w:rsidP="0001634B">
            <w:pPr>
              <w:overflowPunct w:val="0"/>
              <w:adjustRightInd w:val="0"/>
              <w:textAlignment w:val="baseline"/>
              <w:rPr>
                <w:rFonts w:ascii="ＭＳ ゴシック" w:eastAsia="ＭＳ ゴシック" w:hAnsi="ＭＳ ゴシック" w:cs="ＭＳ 明朝"/>
                <w:color w:val="000000"/>
                <w:kern w:val="0"/>
                <w:szCs w:val="21"/>
              </w:rPr>
            </w:pPr>
          </w:p>
          <w:p w14:paraId="70B458C4" w14:textId="32C4B3E0"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374329DE" w14:textId="77777777" w:rsidTr="00EC5B75">
              <w:trPr>
                <w:trHeight w:val="283"/>
                <w:jc w:val="center"/>
              </w:trPr>
              <w:tc>
                <w:tcPr>
                  <w:tcW w:w="1059" w:type="dxa"/>
                  <w:shd w:val="clear" w:color="auto" w:fill="D9D9D9"/>
                </w:tcPr>
                <w:p w14:paraId="51BE3B9B"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0A019270"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795B8017"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464DF56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37CC64C8"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26AA01FE" w14:textId="77777777" w:rsidR="00342B2F" w:rsidRPr="00A20A19" w:rsidRDefault="00671C13"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pPr w:vertAnchor="page" w:horzAnchor="page" w:tblpX="59" w:tblpY="1321"/>
              <w:tblOverlap w:val="neve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4874"/>
            </w:tblGrid>
            <w:tr w:rsidR="00342B2F" w:rsidRPr="00A20A19" w14:paraId="6449B0FC" w14:textId="77777777" w:rsidTr="001C70FE">
              <w:trPr>
                <w:trHeight w:val="280"/>
              </w:trPr>
              <w:tc>
                <w:tcPr>
                  <w:tcW w:w="4725" w:type="dxa"/>
                  <w:shd w:val="clear" w:color="auto" w:fill="auto"/>
                </w:tcPr>
                <w:p w14:paraId="631B26AB" w14:textId="024EA735" w:rsidR="00342B2F" w:rsidRPr="00A20A19" w:rsidRDefault="000B033B"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EF3BF4">
                    <w:rPr>
                      <w:rFonts w:ascii="ＭＳ ゴシック" w:eastAsia="ＭＳ ゴシック" w:hAnsi="ＭＳ ゴシック" w:cs="ＭＳ 明朝"/>
                      <w:color w:val="000000"/>
                      <w:kern w:val="0"/>
                      <w:szCs w:val="21"/>
                    </w:rPr>
                    <w:t>2</w:t>
                  </w:r>
                  <w:r w:rsidR="00342B2F" w:rsidRPr="00A20A19">
                    <w:rPr>
                      <w:rFonts w:ascii="ＭＳ ゴシック" w:eastAsia="ＭＳ ゴシック" w:hAnsi="ＭＳ ゴシック" w:cs="ＭＳ 明朝" w:hint="eastAsia"/>
                      <w:color w:val="000000"/>
                      <w:kern w:val="0"/>
                      <w:szCs w:val="21"/>
                    </w:rPr>
                    <w:t>年度まで</w:t>
                  </w:r>
                </w:p>
              </w:tc>
              <w:tc>
                <w:tcPr>
                  <w:tcW w:w="4874" w:type="dxa"/>
                  <w:shd w:val="clear" w:color="auto" w:fill="auto"/>
                </w:tcPr>
                <w:p w14:paraId="23A74D35" w14:textId="7A51DE85" w:rsidR="00342B2F" w:rsidRPr="00A20A19" w:rsidRDefault="000B033B"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EF3BF4">
                    <w:rPr>
                      <w:rFonts w:ascii="ＭＳ ゴシック" w:eastAsia="ＭＳ ゴシック" w:hAnsi="ＭＳ ゴシック" w:cs="ＭＳ 明朝"/>
                      <w:color w:val="000000"/>
                      <w:kern w:val="0"/>
                      <w:szCs w:val="21"/>
                    </w:rPr>
                    <w:t>3</w:t>
                  </w:r>
                  <w:r w:rsidR="00342B2F" w:rsidRPr="00A20A19">
                    <w:rPr>
                      <w:rFonts w:ascii="ＭＳ ゴシック" w:eastAsia="ＭＳ ゴシック" w:hAnsi="ＭＳ ゴシック" w:cs="ＭＳ 明朝" w:hint="eastAsia"/>
                      <w:color w:val="000000"/>
                      <w:kern w:val="0"/>
                      <w:szCs w:val="21"/>
                    </w:rPr>
                    <w:t>年度以降</w:t>
                  </w:r>
                </w:p>
              </w:tc>
            </w:tr>
            <w:tr w:rsidR="00342B2F" w:rsidRPr="00A20A19" w14:paraId="4D938B7A" w14:textId="77777777" w:rsidTr="001C70FE">
              <w:trPr>
                <w:trHeight w:val="5005"/>
              </w:trPr>
              <w:tc>
                <w:tcPr>
                  <w:tcW w:w="4725" w:type="dxa"/>
                  <w:shd w:val="clear" w:color="auto" w:fill="auto"/>
                </w:tcPr>
                <w:p w14:paraId="7A179F5E"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7749C19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6394EC83"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63424703"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00AB2DBD"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42065180"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07716AEE"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251FD9B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51F0369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076B3B64"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37D21A75"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124DDE03"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504AD4F5"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874" w:type="dxa"/>
                  <w:shd w:val="clear" w:color="auto" w:fill="auto"/>
                </w:tcPr>
                <w:p w14:paraId="61D899DD"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r>
          </w:tbl>
          <w:p w14:paraId="305A9925" w14:textId="77777777" w:rsidR="00671C13" w:rsidRPr="00A20A19" w:rsidRDefault="00671C13" w:rsidP="000A63D1">
            <w:pPr>
              <w:rPr>
                <w:rFonts w:ascii="ＭＳ ゴシック" w:eastAsia="ＭＳ ゴシック" w:hAnsi="ＭＳ ゴシック" w:cs="ＭＳ 明朝"/>
                <w:color w:val="000000"/>
                <w:kern w:val="0"/>
                <w:szCs w:val="21"/>
              </w:rPr>
            </w:pPr>
          </w:p>
        </w:tc>
      </w:tr>
      <w:tr w:rsidR="00342B2F" w:rsidRPr="00A20A19" w14:paraId="5D8F5BB0"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92118C4" w14:textId="77777777" w:rsidR="00342B2F" w:rsidRPr="00A20A19" w:rsidRDefault="00342B2F" w:rsidP="00347579">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lastRenderedPageBreak/>
              <w:t>ⅶ）設置計画履行状況等調査への対応状況</w:t>
            </w:r>
          </w:p>
          <w:p w14:paraId="75BFE3B4" w14:textId="7C939DDF" w:rsidR="00342B2F" w:rsidRPr="00A20A19" w:rsidRDefault="00342B2F" w:rsidP="007250A0">
            <w:pPr>
              <w:spacing w:line="240" w:lineRule="exact"/>
              <w:ind w:rightChars="67" w:right="136" w:firstLineChars="100" w:firstLine="153"/>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hint="eastAsia"/>
                <w:color w:val="000000"/>
                <w:sz w:val="16"/>
                <w:szCs w:val="16"/>
              </w:rPr>
              <w:t>設置計画履行状況等調査の対象となっている大学において、「是正意見」</w:t>
            </w:r>
            <w:r w:rsidR="004162A3">
              <w:rPr>
                <w:rFonts w:ascii="ＭＳ ゴシック" w:eastAsia="ＭＳ ゴシック" w:hAnsi="ＭＳ ゴシック" w:hint="eastAsia"/>
                <w:color w:val="000000"/>
                <w:sz w:val="16"/>
                <w:szCs w:val="16"/>
              </w:rPr>
              <w:t>（平成30年度まで）または「指摘事項（是正）」（令和元年度から）</w:t>
            </w:r>
            <w:r w:rsidRPr="00A20A19">
              <w:rPr>
                <w:rFonts w:ascii="ＭＳ ゴシック" w:eastAsia="ＭＳ ゴシック" w:hAnsi="ＭＳ ゴシック" w:hint="eastAsia"/>
                <w:color w:val="000000"/>
                <w:sz w:val="16"/>
                <w:szCs w:val="16"/>
              </w:rPr>
              <w:t>が付されている場合は、</w:t>
            </w:r>
            <w:r w:rsidR="00035A75" w:rsidRPr="00A20A19">
              <w:rPr>
                <w:rFonts w:ascii="ＭＳ ゴシック" w:eastAsia="ＭＳ ゴシック" w:hAnsi="ＭＳ ゴシック" w:hint="eastAsia"/>
                <w:color w:val="000000"/>
                <w:sz w:val="16"/>
                <w:szCs w:val="16"/>
              </w:rPr>
              <w:t>当該</w:t>
            </w:r>
            <w:r w:rsidRPr="00A20A19">
              <w:rPr>
                <w:rFonts w:ascii="ＭＳ ゴシック" w:eastAsia="ＭＳ ゴシック" w:hAnsi="ＭＳ ゴシック" w:hint="eastAsia"/>
                <w:color w:val="000000"/>
                <w:sz w:val="16"/>
                <w:szCs w:val="16"/>
              </w:rPr>
              <w:t>意見が付されていない状況</w:t>
            </w:r>
            <w:r w:rsidR="00035A75" w:rsidRPr="00A20A19">
              <w:rPr>
                <w:rFonts w:ascii="ＭＳ ゴシック" w:eastAsia="ＭＳ ゴシック" w:hAnsi="ＭＳ ゴシック" w:hint="eastAsia"/>
                <w:color w:val="000000"/>
                <w:sz w:val="16"/>
                <w:szCs w:val="16"/>
              </w:rPr>
              <w:t>となっている</w:t>
            </w:r>
            <w:r w:rsidRPr="00A20A19">
              <w:rPr>
                <w:rFonts w:ascii="ＭＳ ゴシック" w:eastAsia="ＭＳ ゴシック" w:hAnsi="ＭＳ ゴシック" w:hint="eastAsia"/>
                <w:color w:val="000000"/>
                <w:sz w:val="16"/>
                <w:szCs w:val="16"/>
              </w:rPr>
              <w:t>こと。</w:t>
            </w:r>
          </w:p>
        </w:tc>
      </w:tr>
      <w:tr w:rsidR="00342B2F" w:rsidRPr="00A20A19" w14:paraId="488A4068" w14:textId="77777777" w:rsidTr="009C4C3E">
        <w:trPr>
          <w:trHeight w:val="5329"/>
        </w:trPr>
        <w:tc>
          <w:tcPr>
            <w:tcW w:w="9738" w:type="dxa"/>
            <w:gridSpan w:val="2"/>
            <w:tcBorders>
              <w:top w:val="dashSmallGap" w:sz="4" w:space="0" w:color="auto"/>
              <w:left w:val="single" w:sz="12" w:space="0" w:color="auto"/>
              <w:bottom w:val="single" w:sz="12" w:space="0" w:color="auto"/>
              <w:right w:val="single" w:sz="12" w:space="0" w:color="auto"/>
            </w:tcBorders>
          </w:tcPr>
          <w:p w14:paraId="5FBD4CF9" w14:textId="77777777" w:rsidR="00342B2F" w:rsidRPr="00A20A19" w:rsidRDefault="00342B2F" w:rsidP="009C4C3E">
            <w:pPr>
              <w:rPr>
                <w:rFonts w:ascii="ＭＳ ゴシック" w:eastAsia="ＭＳ ゴシック" w:hAnsi="ＭＳ ゴシック"/>
                <w:color w:val="000000"/>
                <w:sz w:val="18"/>
                <w:szCs w:val="18"/>
              </w:rPr>
            </w:pPr>
          </w:p>
          <w:p w14:paraId="7C3EC4B8" w14:textId="77777777" w:rsidR="00342B2F" w:rsidRPr="00A20A19" w:rsidRDefault="00342B2F" w:rsidP="00347579">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【指標への対応状況】（対応済又は未対応に○。未対応の場合は対応時期を記載）</w:t>
            </w:r>
          </w:p>
          <w:tbl>
            <w:tblPr>
              <w:tblpPr w:leftFromText="142" w:rightFromText="142" w:vertAnchor="text" w:horzAnchor="page" w:tblpXSpec="center" w:tblpY="23"/>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672"/>
              <w:gridCol w:w="1066"/>
              <w:gridCol w:w="879"/>
              <w:gridCol w:w="4740"/>
            </w:tblGrid>
            <w:tr w:rsidR="00C64FC2" w:rsidRPr="00A20A19" w14:paraId="527B39CB" w14:textId="77777777" w:rsidTr="00EC5B75">
              <w:trPr>
                <w:jc w:val="center"/>
              </w:trPr>
              <w:tc>
                <w:tcPr>
                  <w:tcW w:w="1060" w:type="dxa"/>
                  <w:shd w:val="clear" w:color="auto" w:fill="D9D9D9"/>
                </w:tcPr>
                <w:p w14:paraId="0F0DC600" w14:textId="77777777" w:rsidR="00C64FC2" w:rsidRPr="00A20A19" w:rsidRDefault="00C64FC2" w:rsidP="007250A0">
                  <w:pPr>
                    <w:jc w:val="center"/>
                    <w:rPr>
                      <w:rFonts w:ascii="ＭＳ ゴシック" w:eastAsia="ＭＳ ゴシック" w:hAnsi="ＭＳ ゴシック"/>
                      <w:color w:val="000000"/>
                      <w:szCs w:val="21"/>
                      <w:lang w:eastAsia="zh-TW"/>
                    </w:rPr>
                  </w:pPr>
                  <w:r w:rsidRPr="00A20A19">
                    <w:rPr>
                      <w:rFonts w:ascii="ＭＳ ゴシック" w:eastAsia="ＭＳ ゴシック" w:hAnsi="ＭＳ ゴシック" w:hint="eastAsia"/>
                      <w:color w:val="000000"/>
                      <w:szCs w:val="21"/>
                      <w:lang w:eastAsia="zh-TW"/>
                    </w:rPr>
                    <w:t>対応済</w:t>
                  </w:r>
                </w:p>
              </w:tc>
              <w:tc>
                <w:tcPr>
                  <w:tcW w:w="1672" w:type="dxa"/>
                  <w:shd w:val="clear" w:color="auto" w:fill="auto"/>
                </w:tcPr>
                <w:p w14:paraId="1E71AAEB" w14:textId="77777777" w:rsidR="00C64FC2" w:rsidRPr="00A20A19" w:rsidRDefault="00C64FC2" w:rsidP="00E64215">
                  <w:pPr>
                    <w:rPr>
                      <w:rFonts w:ascii="ＭＳ 明朝" w:hAnsi="ＭＳ 明朝"/>
                      <w:color w:val="000000"/>
                      <w:szCs w:val="21"/>
                      <w:lang w:eastAsia="zh-TW"/>
                    </w:rPr>
                  </w:pPr>
                </w:p>
              </w:tc>
              <w:tc>
                <w:tcPr>
                  <w:tcW w:w="1066" w:type="dxa"/>
                  <w:shd w:val="clear" w:color="auto" w:fill="D9D9D9"/>
                </w:tcPr>
                <w:p w14:paraId="09B6C6B3" w14:textId="77777777" w:rsidR="00C64FC2" w:rsidRPr="00A20A19" w:rsidRDefault="00C64FC2" w:rsidP="007250A0">
                  <w:pPr>
                    <w:jc w:val="center"/>
                    <w:rPr>
                      <w:rFonts w:ascii="ＭＳ ゴシック" w:eastAsia="ＭＳ ゴシック" w:hAnsi="ＭＳ ゴシック"/>
                      <w:color w:val="000000"/>
                      <w:szCs w:val="21"/>
                      <w:lang w:eastAsia="zh-TW"/>
                    </w:rPr>
                  </w:pPr>
                  <w:r w:rsidRPr="00A20A19">
                    <w:rPr>
                      <w:rFonts w:ascii="ＭＳ ゴシック" w:eastAsia="ＭＳ ゴシック" w:hAnsi="ＭＳ ゴシック" w:hint="eastAsia"/>
                      <w:color w:val="000000"/>
                      <w:szCs w:val="21"/>
                      <w:lang w:eastAsia="zh-TW"/>
                    </w:rPr>
                    <w:t>未対応</w:t>
                  </w:r>
                </w:p>
              </w:tc>
              <w:tc>
                <w:tcPr>
                  <w:tcW w:w="879" w:type="dxa"/>
                  <w:tcBorders>
                    <w:right w:val="nil"/>
                  </w:tcBorders>
                  <w:shd w:val="clear" w:color="auto" w:fill="auto"/>
                </w:tcPr>
                <w:p w14:paraId="43F185E3" w14:textId="77777777" w:rsidR="00C64FC2" w:rsidRPr="00A20A19" w:rsidRDefault="00C64FC2" w:rsidP="00E64215">
                  <w:pPr>
                    <w:rPr>
                      <w:rFonts w:ascii="ＭＳ 明朝" w:hAnsi="ＭＳ 明朝"/>
                      <w:color w:val="000000"/>
                      <w:szCs w:val="21"/>
                    </w:rPr>
                  </w:pPr>
                </w:p>
              </w:tc>
              <w:tc>
                <w:tcPr>
                  <w:tcW w:w="4740" w:type="dxa"/>
                  <w:tcBorders>
                    <w:left w:val="nil"/>
                  </w:tcBorders>
                  <w:shd w:val="clear" w:color="auto" w:fill="auto"/>
                </w:tcPr>
                <w:p w14:paraId="23AA2C89" w14:textId="77777777" w:rsidR="00C64FC2" w:rsidRPr="00A20A19" w:rsidRDefault="0063674D" w:rsidP="00E64215">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（全学での対応完了時期）</w:t>
                  </w:r>
                  <w:r w:rsidRPr="00A20A19">
                    <w:rPr>
                      <w:rFonts w:ascii="ＭＳ 明朝" w:hAnsi="ＭＳ 明朝" w:hint="eastAsia"/>
                      <w:color w:val="000000"/>
                      <w:szCs w:val="21"/>
                    </w:rPr>
                    <w:t xml:space="preserve"> </w:t>
                  </w:r>
                </w:p>
              </w:tc>
            </w:tr>
          </w:tbl>
          <w:p w14:paraId="28B7809F" w14:textId="4E6EE31B" w:rsidR="00342B2F" w:rsidRPr="00A20A19" w:rsidRDefault="00671C13" w:rsidP="00347579">
            <w:pPr>
              <w:rPr>
                <w:rFonts w:ascii="ＭＳ ゴシック" w:eastAsia="ＭＳ ゴシック" w:hAnsi="ＭＳ ゴシック"/>
                <w:color w:val="000000"/>
                <w:szCs w:val="21"/>
              </w:rPr>
            </w:pPr>
            <w:r w:rsidRPr="00671C13">
              <w:rPr>
                <w:rFonts w:ascii="ＭＳ ゴシック" w:eastAsia="ＭＳ ゴシック" w:hAnsi="ＭＳ ゴシック" w:hint="eastAsia"/>
                <w:color w:val="000000"/>
                <w:szCs w:val="21"/>
              </w:rPr>
              <w:t>【実施状況】</w:t>
            </w:r>
          </w:p>
          <w:tbl>
            <w:tblPr>
              <w:tblpPr w:vertAnchor="page" w:horzAnchor="margin" w:tblpY="1441"/>
              <w:tblOverlap w:val="nev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4706"/>
            </w:tblGrid>
            <w:tr w:rsidR="00342B2F" w:rsidRPr="00A20A19" w14:paraId="5F674125" w14:textId="77777777" w:rsidTr="00671C13">
              <w:tc>
                <w:tcPr>
                  <w:tcW w:w="4706" w:type="dxa"/>
                  <w:shd w:val="clear" w:color="auto" w:fill="auto"/>
                </w:tcPr>
                <w:p w14:paraId="22CE2EBA" w14:textId="77591B78" w:rsidR="00342B2F" w:rsidRPr="00A20A19" w:rsidRDefault="00F224BA" w:rsidP="00CF3777">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w:t>
                  </w:r>
                  <w:r w:rsidR="003D11E1">
                    <w:rPr>
                      <w:rFonts w:ascii="ＭＳ ゴシック" w:eastAsia="ＭＳ ゴシック" w:hAnsi="ＭＳ ゴシック" w:hint="eastAsia"/>
                      <w:color w:val="000000"/>
                      <w:szCs w:val="21"/>
                    </w:rPr>
                    <w:t>2</w:t>
                  </w:r>
                  <w:r w:rsidR="00EF3BF4">
                    <w:rPr>
                      <w:rFonts w:ascii="ＭＳ ゴシック" w:eastAsia="ＭＳ ゴシック" w:hAnsi="ＭＳ ゴシック"/>
                      <w:color w:val="000000"/>
                      <w:szCs w:val="21"/>
                    </w:rPr>
                    <w:t>2</w:t>
                  </w:r>
                  <w:r w:rsidR="00342B2F" w:rsidRPr="00A20A19">
                    <w:rPr>
                      <w:rFonts w:ascii="ＭＳ ゴシック" w:eastAsia="ＭＳ ゴシック" w:hAnsi="ＭＳ ゴシック" w:hint="eastAsia"/>
                      <w:color w:val="000000"/>
                      <w:szCs w:val="21"/>
                    </w:rPr>
                    <w:t>年度まで</w:t>
                  </w:r>
                </w:p>
              </w:tc>
              <w:tc>
                <w:tcPr>
                  <w:tcW w:w="4706" w:type="dxa"/>
                  <w:shd w:val="clear" w:color="auto" w:fill="auto"/>
                </w:tcPr>
                <w:p w14:paraId="5AE35CAD" w14:textId="3276DBB7" w:rsidR="00342B2F" w:rsidRPr="00A20A19" w:rsidRDefault="00F224BA" w:rsidP="00CF3777">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202</w:t>
                  </w:r>
                  <w:r w:rsidR="00EF3BF4">
                    <w:rPr>
                      <w:rFonts w:ascii="ＭＳ ゴシック" w:eastAsia="ＭＳ ゴシック" w:hAnsi="ＭＳ ゴシック"/>
                      <w:color w:val="000000"/>
                      <w:szCs w:val="21"/>
                    </w:rPr>
                    <w:t>3</w:t>
                  </w:r>
                  <w:r w:rsidR="00342B2F" w:rsidRPr="00A20A19">
                    <w:rPr>
                      <w:rFonts w:ascii="ＭＳ ゴシック" w:eastAsia="ＭＳ ゴシック" w:hAnsi="ＭＳ ゴシック" w:hint="eastAsia"/>
                      <w:color w:val="000000"/>
                      <w:szCs w:val="21"/>
                    </w:rPr>
                    <w:t>年度以降</w:t>
                  </w:r>
                </w:p>
              </w:tc>
            </w:tr>
            <w:tr w:rsidR="00342B2F" w:rsidRPr="00A20A19" w14:paraId="1B635C0B" w14:textId="77777777" w:rsidTr="001C70FE">
              <w:trPr>
                <w:trHeight w:val="3801"/>
              </w:trPr>
              <w:tc>
                <w:tcPr>
                  <w:tcW w:w="4706" w:type="dxa"/>
                  <w:shd w:val="clear" w:color="auto" w:fill="auto"/>
                </w:tcPr>
                <w:p w14:paraId="173B22A7" w14:textId="77777777" w:rsidR="00342B2F" w:rsidRPr="00A20A19" w:rsidRDefault="00342B2F" w:rsidP="00E64215">
                  <w:pPr>
                    <w:rPr>
                      <w:rFonts w:ascii="ＭＳ 明朝" w:hAnsi="ＭＳ 明朝"/>
                      <w:color w:val="000000"/>
                      <w:szCs w:val="21"/>
                    </w:rPr>
                  </w:pPr>
                </w:p>
                <w:p w14:paraId="52AD1DF5" w14:textId="77777777" w:rsidR="00342B2F" w:rsidRPr="00A20A19" w:rsidRDefault="00342B2F" w:rsidP="00E64215">
                  <w:pPr>
                    <w:rPr>
                      <w:rFonts w:ascii="ＭＳ 明朝" w:hAnsi="ＭＳ 明朝"/>
                      <w:color w:val="000000"/>
                      <w:szCs w:val="21"/>
                    </w:rPr>
                  </w:pPr>
                </w:p>
                <w:p w14:paraId="5663302C" w14:textId="77777777" w:rsidR="00342B2F" w:rsidRPr="00A20A19" w:rsidRDefault="00342B2F" w:rsidP="00E64215">
                  <w:pPr>
                    <w:rPr>
                      <w:rFonts w:ascii="ＭＳ 明朝" w:hAnsi="ＭＳ 明朝"/>
                      <w:color w:val="000000"/>
                      <w:szCs w:val="21"/>
                    </w:rPr>
                  </w:pPr>
                </w:p>
                <w:p w14:paraId="363BDE9A" w14:textId="77777777" w:rsidR="00342B2F" w:rsidRPr="00A20A19" w:rsidRDefault="00342B2F" w:rsidP="00E64215">
                  <w:pPr>
                    <w:rPr>
                      <w:rFonts w:ascii="ＭＳ 明朝" w:hAnsi="ＭＳ 明朝"/>
                      <w:color w:val="000000"/>
                      <w:szCs w:val="21"/>
                    </w:rPr>
                  </w:pPr>
                </w:p>
                <w:p w14:paraId="31D792E3" w14:textId="77777777" w:rsidR="00342B2F" w:rsidRPr="00A20A19" w:rsidRDefault="00342B2F" w:rsidP="00E64215">
                  <w:pPr>
                    <w:rPr>
                      <w:rFonts w:ascii="ＭＳ 明朝" w:hAnsi="ＭＳ 明朝"/>
                      <w:color w:val="000000"/>
                      <w:szCs w:val="21"/>
                    </w:rPr>
                  </w:pPr>
                </w:p>
                <w:p w14:paraId="362AD93F" w14:textId="77777777" w:rsidR="00342B2F" w:rsidRPr="00A20A19" w:rsidRDefault="00342B2F" w:rsidP="00E64215">
                  <w:pPr>
                    <w:rPr>
                      <w:rFonts w:ascii="ＭＳ 明朝" w:hAnsi="ＭＳ 明朝"/>
                      <w:color w:val="000000"/>
                      <w:szCs w:val="21"/>
                    </w:rPr>
                  </w:pPr>
                </w:p>
                <w:p w14:paraId="24DD0401" w14:textId="77777777" w:rsidR="00342B2F" w:rsidRPr="00A20A19" w:rsidRDefault="00342B2F" w:rsidP="00E64215">
                  <w:pPr>
                    <w:rPr>
                      <w:rFonts w:ascii="ＭＳ 明朝" w:hAnsi="ＭＳ 明朝"/>
                      <w:color w:val="000000"/>
                      <w:szCs w:val="21"/>
                    </w:rPr>
                  </w:pPr>
                </w:p>
                <w:p w14:paraId="4DEF6418" w14:textId="77777777" w:rsidR="00342B2F" w:rsidRDefault="00342B2F" w:rsidP="00E64215">
                  <w:pPr>
                    <w:rPr>
                      <w:rFonts w:ascii="ＭＳ 明朝" w:hAnsi="ＭＳ 明朝"/>
                      <w:color w:val="000000"/>
                      <w:szCs w:val="21"/>
                    </w:rPr>
                  </w:pPr>
                </w:p>
                <w:p w14:paraId="73DFBC5D" w14:textId="77777777" w:rsidR="000E4463" w:rsidRDefault="000E4463" w:rsidP="00E64215">
                  <w:pPr>
                    <w:rPr>
                      <w:rFonts w:ascii="ＭＳ 明朝" w:hAnsi="ＭＳ 明朝"/>
                      <w:color w:val="000000"/>
                      <w:szCs w:val="21"/>
                    </w:rPr>
                  </w:pPr>
                </w:p>
                <w:p w14:paraId="694A3F35" w14:textId="77777777" w:rsidR="000E4463" w:rsidRPr="00A20A19" w:rsidRDefault="000E4463" w:rsidP="00E64215">
                  <w:pPr>
                    <w:rPr>
                      <w:rFonts w:ascii="ＭＳ 明朝" w:hAnsi="ＭＳ 明朝"/>
                      <w:color w:val="000000"/>
                      <w:szCs w:val="21"/>
                    </w:rPr>
                  </w:pPr>
                </w:p>
                <w:p w14:paraId="6067C52B" w14:textId="77777777" w:rsidR="00342B2F" w:rsidRPr="00A20A19" w:rsidRDefault="00342B2F" w:rsidP="00E64215">
                  <w:pPr>
                    <w:rPr>
                      <w:rFonts w:ascii="ＭＳ 明朝" w:hAnsi="ＭＳ 明朝"/>
                      <w:color w:val="000000"/>
                      <w:szCs w:val="21"/>
                    </w:rPr>
                  </w:pPr>
                </w:p>
              </w:tc>
              <w:tc>
                <w:tcPr>
                  <w:tcW w:w="4706" w:type="dxa"/>
                  <w:shd w:val="clear" w:color="auto" w:fill="auto"/>
                </w:tcPr>
                <w:p w14:paraId="0803F890" w14:textId="77777777" w:rsidR="00342B2F" w:rsidRPr="00A20A19" w:rsidRDefault="00342B2F" w:rsidP="00E64215">
                  <w:pPr>
                    <w:rPr>
                      <w:rFonts w:ascii="ＭＳ 明朝" w:hAnsi="ＭＳ 明朝"/>
                      <w:color w:val="000000"/>
                      <w:szCs w:val="21"/>
                    </w:rPr>
                  </w:pPr>
                </w:p>
              </w:tc>
            </w:tr>
          </w:tbl>
          <w:p w14:paraId="148835F2" w14:textId="77777777" w:rsidR="00342B2F" w:rsidRPr="00A20A19" w:rsidRDefault="00342B2F" w:rsidP="000A63D1">
            <w:pPr>
              <w:rPr>
                <w:rFonts w:ascii="ＭＳ ゴシック" w:eastAsia="ＭＳ ゴシック" w:hAnsi="ＭＳ ゴシック"/>
                <w:color w:val="000000"/>
                <w:szCs w:val="21"/>
              </w:rPr>
            </w:pPr>
          </w:p>
        </w:tc>
      </w:tr>
      <w:tr w:rsidR="002C2E14" w:rsidRPr="00A20A19" w14:paraId="483FFB40" w14:textId="77777777" w:rsidTr="002C2E14">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7AD5B829" w14:textId="77777777" w:rsidR="002C2E14" w:rsidRPr="00A20A19" w:rsidRDefault="002C2E14" w:rsidP="002C2E14">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ⅷ）安全保障貿易管理への対応状況</w:t>
            </w:r>
          </w:p>
          <w:p w14:paraId="7406E9B0" w14:textId="255F6C3A" w:rsidR="002C2E14" w:rsidRPr="00A20A19" w:rsidRDefault="002C2E14" w:rsidP="009D2F1A">
            <w:pPr>
              <w:spacing w:line="240" w:lineRule="exact"/>
              <w:ind w:rightChars="67" w:right="136" w:firstLineChars="100" w:firstLine="153"/>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hint="eastAsia"/>
                <w:color w:val="000000"/>
                <w:sz w:val="16"/>
                <w:szCs w:val="16"/>
              </w:rPr>
              <w:t>安全保障貿易管理に関する内部規定が定められていること</w:t>
            </w:r>
            <w:r w:rsidR="00D80BA7" w:rsidRPr="00D80BA7">
              <w:rPr>
                <w:rFonts w:ascii="ＭＳ ゴシック" w:eastAsia="ＭＳ ゴシック" w:hAnsi="ＭＳ ゴシック" w:hint="eastAsia"/>
                <w:color w:val="000000"/>
                <w:sz w:val="16"/>
                <w:szCs w:val="16"/>
              </w:rPr>
              <w:t>（なお、内部規定の必要</w:t>
            </w:r>
            <w:r w:rsidR="00EC7301">
              <w:rPr>
                <w:rFonts w:ascii="ＭＳ ゴシック" w:eastAsia="ＭＳ ゴシック" w:hAnsi="ＭＳ ゴシック" w:hint="eastAsia"/>
                <w:color w:val="000000"/>
                <w:sz w:val="16"/>
                <w:szCs w:val="16"/>
              </w:rPr>
              <w:t>が</w:t>
            </w:r>
            <w:r w:rsidR="00D80BA7" w:rsidRPr="00D80BA7">
              <w:rPr>
                <w:rFonts w:ascii="ＭＳ ゴシック" w:eastAsia="ＭＳ ゴシック" w:hAnsi="ＭＳ ゴシック" w:hint="eastAsia"/>
                <w:color w:val="000000"/>
                <w:sz w:val="16"/>
                <w:szCs w:val="16"/>
              </w:rPr>
              <w:t>ない特別な理由がある場合はその限りではない。）</w:t>
            </w:r>
            <w:r w:rsidRPr="00A20A19">
              <w:rPr>
                <w:rFonts w:ascii="ＭＳ ゴシック" w:eastAsia="ＭＳ ゴシック" w:hAnsi="ＭＳ ゴシック" w:hint="eastAsia"/>
                <w:color w:val="000000"/>
                <w:sz w:val="16"/>
                <w:szCs w:val="16"/>
              </w:rPr>
              <w:t>。</w:t>
            </w:r>
          </w:p>
        </w:tc>
      </w:tr>
      <w:tr w:rsidR="002C2E14" w:rsidRPr="00A20A19" w14:paraId="7BA6B9B2" w14:textId="77777777" w:rsidTr="009C4C3E">
        <w:trPr>
          <w:trHeight w:val="170"/>
        </w:trPr>
        <w:tc>
          <w:tcPr>
            <w:tcW w:w="9738" w:type="dxa"/>
            <w:gridSpan w:val="2"/>
            <w:tcBorders>
              <w:top w:val="dashSmallGap" w:sz="4" w:space="0" w:color="auto"/>
              <w:left w:val="single" w:sz="12" w:space="0" w:color="auto"/>
              <w:bottom w:val="single" w:sz="12" w:space="0" w:color="auto"/>
              <w:right w:val="single" w:sz="12" w:space="0" w:color="auto"/>
            </w:tcBorders>
          </w:tcPr>
          <w:p w14:paraId="599698E5" w14:textId="77777777" w:rsidR="002C2E14" w:rsidRPr="00A20A19" w:rsidRDefault="002C2E14" w:rsidP="002C2E14">
            <w:pPr>
              <w:ind w:leftChars="400" w:left="811" w:firstLineChars="100" w:firstLine="173"/>
              <w:rPr>
                <w:rFonts w:ascii="ＭＳ ゴシック" w:eastAsia="ＭＳ ゴシック" w:hAnsi="ＭＳ ゴシック"/>
                <w:color w:val="000000"/>
                <w:sz w:val="18"/>
                <w:szCs w:val="18"/>
              </w:rPr>
            </w:pPr>
          </w:p>
          <w:p w14:paraId="01747072" w14:textId="77777777" w:rsidR="002C2E14" w:rsidRPr="00A20A19" w:rsidRDefault="002C2E14" w:rsidP="002C2E14">
            <w:pPr>
              <w:ind w:left="203" w:hangingChars="100" w:hanging="203"/>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【指標への対応状況】（対応済、未対応、必要なしいずれかに○。未対応の場合は対応時期を記載。必要なしと判断した場合、その理由を記載）</w:t>
            </w:r>
          </w:p>
          <w:tbl>
            <w:tblPr>
              <w:tblpPr w:leftFromText="142" w:rightFromText="142" w:vertAnchor="text" w:horzAnchor="page" w:tblpXSpec="center" w:tblpY="23"/>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672"/>
              <w:gridCol w:w="6685"/>
            </w:tblGrid>
            <w:tr w:rsidR="009C4C3E" w:rsidRPr="00A20A19" w14:paraId="6D62A35C" w14:textId="77777777" w:rsidTr="00EC5B75">
              <w:trPr>
                <w:jc w:val="center"/>
              </w:trPr>
              <w:tc>
                <w:tcPr>
                  <w:tcW w:w="1060" w:type="dxa"/>
                  <w:tcBorders>
                    <w:left w:val="single" w:sz="4" w:space="0" w:color="auto"/>
                    <w:bottom w:val="single" w:sz="4" w:space="0" w:color="auto"/>
                  </w:tcBorders>
                  <w:shd w:val="clear" w:color="auto" w:fill="D9D9D9"/>
                </w:tcPr>
                <w:p w14:paraId="6B0A846D" w14:textId="77777777" w:rsidR="009C4C3E" w:rsidRPr="00A20A19" w:rsidRDefault="009C4C3E" w:rsidP="002C2E14">
                  <w:pPr>
                    <w:jc w:val="center"/>
                    <w:rPr>
                      <w:rFonts w:ascii="ＭＳ ゴシック" w:eastAsia="ＭＳ ゴシック" w:hAnsi="ＭＳ ゴシック"/>
                      <w:color w:val="000000"/>
                      <w:szCs w:val="21"/>
                      <w:lang w:eastAsia="zh-TW"/>
                    </w:rPr>
                  </w:pPr>
                  <w:r w:rsidRPr="00A20A19">
                    <w:rPr>
                      <w:rFonts w:ascii="ＭＳ ゴシック" w:eastAsia="ＭＳ ゴシック" w:hAnsi="ＭＳ ゴシック" w:hint="eastAsia"/>
                      <w:color w:val="000000"/>
                      <w:szCs w:val="21"/>
                      <w:lang w:eastAsia="zh-TW"/>
                    </w:rPr>
                    <w:t>対応済</w:t>
                  </w:r>
                </w:p>
              </w:tc>
              <w:tc>
                <w:tcPr>
                  <w:tcW w:w="1672" w:type="dxa"/>
                  <w:tcBorders>
                    <w:bottom w:val="single" w:sz="4" w:space="0" w:color="auto"/>
                  </w:tcBorders>
                  <w:shd w:val="clear" w:color="auto" w:fill="auto"/>
                </w:tcPr>
                <w:p w14:paraId="0D874097" w14:textId="77777777" w:rsidR="009C4C3E" w:rsidRPr="00A20A19" w:rsidRDefault="009C4C3E" w:rsidP="002C2E14">
                  <w:pPr>
                    <w:rPr>
                      <w:rFonts w:ascii="ＭＳ 明朝" w:hAnsi="ＭＳ 明朝"/>
                      <w:color w:val="000000"/>
                      <w:szCs w:val="21"/>
                      <w:lang w:eastAsia="zh-TW"/>
                    </w:rPr>
                  </w:pPr>
                </w:p>
              </w:tc>
              <w:tc>
                <w:tcPr>
                  <w:tcW w:w="6685" w:type="dxa"/>
                  <w:tcBorders>
                    <w:top w:val="nil"/>
                    <w:bottom w:val="single" w:sz="4" w:space="0" w:color="auto"/>
                    <w:right w:val="nil"/>
                  </w:tcBorders>
                  <w:shd w:val="clear" w:color="auto" w:fill="FFFFFF"/>
                </w:tcPr>
                <w:p w14:paraId="18C58A98" w14:textId="77777777" w:rsidR="009C4C3E" w:rsidRPr="00A20A19" w:rsidRDefault="009C4C3E" w:rsidP="002C2E14">
                  <w:pPr>
                    <w:rPr>
                      <w:rFonts w:ascii="ＭＳ ゴシック" w:eastAsia="ＭＳ ゴシック" w:hAnsi="ＭＳ ゴシック"/>
                      <w:color w:val="000000"/>
                      <w:szCs w:val="21"/>
                    </w:rPr>
                  </w:pPr>
                </w:p>
              </w:tc>
            </w:tr>
            <w:tr w:rsidR="009C4C3E" w:rsidRPr="00A20A19" w14:paraId="7656039E" w14:textId="77777777" w:rsidTr="00EC5B75">
              <w:trPr>
                <w:jc w:val="center"/>
              </w:trPr>
              <w:tc>
                <w:tcPr>
                  <w:tcW w:w="1060" w:type="dxa"/>
                  <w:tcBorders>
                    <w:left w:val="single" w:sz="4" w:space="0" w:color="auto"/>
                    <w:bottom w:val="single" w:sz="4" w:space="0" w:color="auto"/>
                  </w:tcBorders>
                  <w:shd w:val="clear" w:color="auto" w:fill="D9D9D9"/>
                </w:tcPr>
                <w:p w14:paraId="7C21FED3" w14:textId="77777777" w:rsidR="009C4C3E" w:rsidRPr="00A20A19" w:rsidRDefault="009C4C3E" w:rsidP="002C2E14">
                  <w:pPr>
                    <w:jc w:val="center"/>
                    <w:rPr>
                      <w:rFonts w:ascii="ＭＳ ゴシック" w:eastAsia="ＭＳ ゴシック" w:hAnsi="ＭＳ ゴシック"/>
                      <w:color w:val="000000"/>
                      <w:szCs w:val="21"/>
                      <w:lang w:eastAsia="zh-TW"/>
                    </w:rPr>
                  </w:pPr>
                  <w:r w:rsidRPr="00A20A19">
                    <w:rPr>
                      <w:rFonts w:ascii="ＭＳ ゴシック" w:eastAsia="ＭＳ ゴシック" w:hAnsi="ＭＳ ゴシック" w:hint="eastAsia"/>
                      <w:color w:val="000000"/>
                      <w:szCs w:val="21"/>
                      <w:lang w:eastAsia="zh-TW"/>
                    </w:rPr>
                    <w:t>未対応</w:t>
                  </w:r>
                </w:p>
              </w:tc>
              <w:tc>
                <w:tcPr>
                  <w:tcW w:w="1672" w:type="dxa"/>
                  <w:tcBorders>
                    <w:bottom w:val="single" w:sz="4" w:space="0" w:color="auto"/>
                    <w:right w:val="dotted" w:sz="4" w:space="0" w:color="auto"/>
                  </w:tcBorders>
                  <w:shd w:val="clear" w:color="auto" w:fill="auto"/>
                </w:tcPr>
                <w:p w14:paraId="3F39CEFA" w14:textId="77777777" w:rsidR="009C4C3E" w:rsidRPr="00A20A19" w:rsidRDefault="009C4C3E" w:rsidP="002C2E14">
                  <w:pPr>
                    <w:rPr>
                      <w:rFonts w:ascii="ＭＳ 明朝" w:hAnsi="ＭＳ 明朝"/>
                      <w:color w:val="000000"/>
                      <w:szCs w:val="21"/>
                      <w:lang w:eastAsia="zh-TW"/>
                    </w:rPr>
                  </w:pPr>
                </w:p>
              </w:tc>
              <w:tc>
                <w:tcPr>
                  <w:tcW w:w="6685" w:type="dxa"/>
                  <w:tcBorders>
                    <w:left w:val="dotted" w:sz="4" w:space="0" w:color="auto"/>
                    <w:bottom w:val="single" w:sz="4" w:space="0" w:color="auto"/>
                  </w:tcBorders>
                  <w:shd w:val="clear" w:color="auto" w:fill="FFFFFF"/>
                </w:tcPr>
                <w:p w14:paraId="27C61D12" w14:textId="77777777" w:rsidR="009C4C3E" w:rsidRPr="00A20A19" w:rsidRDefault="009C4C3E" w:rsidP="002C2E14">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（全学での対応完了時期）</w:t>
                  </w:r>
                </w:p>
              </w:tc>
            </w:tr>
            <w:tr w:rsidR="002C2E14" w:rsidRPr="00A20A19" w14:paraId="1F34D155" w14:textId="77777777" w:rsidTr="00EC5B75">
              <w:trPr>
                <w:trHeight w:val="981"/>
                <w:jc w:val="center"/>
              </w:trPr>
              <w:tc>
                <w:tcPr>
                  <w:tcW w:w="1060" w:type="dxa"/>
                  <w:tcBorders>
                    <w:left w:val="single" w:sz="4" w:space="0" w:color="auto"/>
                    <w:bottom w:val="single" w:sz="4" w:space="0" w:color="auto"/>
                  </w:tcBorders>
                  <w:shd w:val="clear" w:color="auto" w:fill="D9D9D9"/>
                  <w:vAlign w:val="center"/>
                </w:tcPr>
                <w:p w14:paraId="5CD5BA8F" w14:textId="77777777" w:rsidR="002C2E14" w:rsidRPr="00A20A19" w:rsidRDefault="002C2E14" w:rsidP="009C4C3E">
                  <w:pPr>
                    <w:jc w:val="cente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必要なし</w:t>
                  </w:r>
                </w:p>
              </w:tc>
              <w:tc>
                <w:tcPr>
                  <w:tcW w:w="1672" w:type="dxa"/>
                  <w:tcBorders>
                    <w:bottom w:val="single" w:sz="4" w:space="0" w:color="auto"/>
                    <w:right w:val="dotted" w:sz="4" w:space="0" w:color="auto"/>
                  </w:tcBorders>
                  <w:shd w:val="clear" w:color="auto" w:fill="auto"/>
                  <w:vAlign w:val="center"/>
                </w:tcPr>
                <w:p w14:paraId="0E62EB06" w14:textId="77777777" w:rsidR="002C2E14" w:rsidRPr="00A20A19" w:rsidRDefault="002C2E14" w:rsidP="009C4C3E">
                  <w:pPr>
                    <w:rPr>
                      <w:rFonts w:ascii="ＭＳ 明朝" w:hAnsi="ＭＳ 明朝"/>
                      <w:color w:val="000000"/>
                      <w:szCs w:val="21"/>
                    </w:rPr>
                  </w:pPr>
                </w:p>
              </w:tc>
              <w:tc>
                <w:tcPr>
                  <w:tcW w:w="6685" w:type="dxa"/>
                  <w:tcBorders>
                    <w:left w:val="dotted" w:sz="4" w:space="0" w:color="auto"/>
                    <w:bottom w:val="single" w:sz="4" w:space="0" w:color="auto"/>
                    <w:right w:val="single" w:sz="4" w:space="0" w:color="auto"/>
                  </w:tcBorders>
                  <w:shd w:val="clear" w:color="auto" w:fill="auto"/>
                </w:tcPr>
                <w:p w14:paraId="03DF0E50" w14:textId="77777777" w:rsidR="002C2E14" w:rsidRPr="00A20A19" w:rsidRDefault="002C2E14" w:rsidP="002C2E14">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（理由）</w:t>
                  </w:r>
                </w:p>
              </w:tc>
            </w:tr>
          </w:tbl>
          <w:p w14:paraId="484F5B2E" w14:textId="77777777" w:rsidR="002C2E14" w:rsidRPr="00A20A19" w:rsidRDefault="002C2E14" w:rsidP="002C2E14">
            <w:pPr>
              <w:rPr>
                <w:rFonts w:ascii="ＭＳ ゴシック" w:eastAsia="ＭＳ ゴシック" w:hAnsi="ＭＳ ゴシック"/>
                <w:color w:val="000000"/>
                <w:szCs w:val="21"/>
              </w:rPr>
            </w:pPr>
          </w:p>
          <w:p w14:paraId="2769E17C" w14:textId="77777777" w:rsidR="002C2E14" w:rsidRPr="00A20A19" w:rsidRDefault="002C2E14" w:rsidP="002C2E14">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【実施状況】</w:t>
            </w:r>
          </w:p>
          <w:tbl>
            <w:tblPr>
              <w:tblpPr w:vertAnchor="page" w:horzAnchor="margin" w:tblpY="3076"/>
              <w:tblOverlap w:val="nev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4706"/>
            </w:tblGrid>
            <w:tr w:rsidR="00671C13" w:rsidRPr="00A20A19" w14:paraId="3856BD4A" w14:textId="77777777" w:rsidTr="00671C13">
              <w:tc>
                <w:tcPr>
                  <w:tcW w:w="4706" w:type="dxa"/>
                  <w:shd w:val="clear" w:color="auto" w:fill="auto"/>
                </w:tcPr>
                <w:p w14:paraId="23FC097F" w14:textId="36592563" w:rsidR="00671C13" w:rsidRPr="00A20A19" w:rsidRDefault="00671C13" w:rsidP="00671C1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w:t>
                  </w:r>
                  <w:r w:rsidR="003D11E1">
                    <w:rPr>
                      <w:rFonts w:ascii="ＭＳ ゴシック" w:eastAsia="ＭＳ ゴシック" w:hAnsi="ＭＳ ゴシック" w:hint="eastAsia"/>
                      <w:color w:val="000000"/>
                      <w:szCs w:val="21"/>
                    </w:rPr>
                    <w:t>2</w:t>
                  </w:r>
                  <w:r w:rsidR="00EF3BF4">
                    <w:rPr>
                      <w:rFonts w:ascii="ＭＳ ゴシック" w:eastAsia="ＭＳ ゴシック" w:hAnsi="ＭＳ ゴシック"/>
                      <w:color w:val="000000"/>
                      <w:szCs w:val="21"/>
                    </w:rPr>
                    <w:t>2</w:t>
                  </w:r>
                  <w:r w:rsidRPr="00A20A19">
                    <w:rPr>
                      <w:rFonts w:ascii="ＭＳ ゴシック" w:eastAsia="ＭＳ ゴシック" w:hAnsi="ＭＳ ゴシック" w:hint="eastAsia"/>
                      <w:color w:val="000000"/>
                      <w:szCs w:val="21"/>
                    </w:rPr>
                    <w:t>年度まで</w:t>
                  </w:r>
                </w:p>
              </w:tc>
              <w:tc>
                <w:tcPr>
                  <w:tcW w:w="4706" w:type="dxa"/>
                  <w:shd w:val="clear" w:color="auto" w:fill="auto"/>
                </w:tcPr>
                <w:p w14:paraId="17051080" w14:textId="2410D836" w:rsidR="00671C13" w:rsidRPr="00A20A19" w:rsidRDefault="00671C13" w:rsidP="00671C1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w:t>
                  </w:r>
                  <w:r w:rsidR="003D11E1">
                    <w:rPr>
                      <w:rFonts w:ascii="ＭＳ ゴシック" w:eastAsia="ＭＳ ゴシック" w:hAnsi="ＭＳ ゴシック" w:hint="eastAsia"/>
                      <w:color w:val="000000"/>
                      <w:szCs w:val="21"/>
                    </w:rPr>
                    <w:t>2</w:t>
                  </w:r>
                  <w:r w:rsidR="00EF3BF4">
                    <w:rPr>
                      <w:rFonts w:ascii="ＭＳ ゴシック" w:eastAsia="ＭＳ ゴシック" w:hAnsi="ＭＳ ゴシック"/>
                      <w:color w:val="000000"/>
                      <w:szCs w:val="21"/>
                    </w:rPr>
                    <w:t>3</w:t>
                  </w:r>
                  <w:r w:rsidRPr="00A20A19">
                    <w:rPr>
                      <w:rFonts w:ascii="ＭＳ ゴシック" w:eastAsia="ＭＳ ゴシック" w:hAnsi="ＭＳ ゴシック" w:hint="eastAsia"/>
                      <w:color w:val="000000"/>
                      <w:szCs w:val="21"/>
                    </w:rPr>
                    <w:t>年度以降</w:t>
                  </w:r>
                </w:p>
              </w:tc>
            </w:tr>
            <w:tr w:rsidR="00671C13" w:rsidRPr="00A20A19" w14:paraId="6B43810F" w14:textId="77777777" w:rsidTr="001C70FE">
              <w:trPr>
                <w:trHeight w:val="3797"/>
              </w:trPr>
              <w:tc>
                <w:tcPr>
                  <w:tcW w:w="4706" w:type="dxa"/>
                  <w:shd w:val="clear" w:color="auto" w:fill="auto"/>
                </w:tcPr>
                <w:p w14:paraId="72A8A1F6" w14:textId="77777777" w:rsidR="00671C13" w:rsidRPr="00A20A19" w:rsidRDefault="00671C13" w:rsidP="00671C13">
                  <w:pPr>
                    <w:rPr>
                      <w:rFonts w:ascii="ＭＳ 明朝" w:hAnsi="ＭＳ 明朝"/>
                      <w:color w:val="000000"/>
                      <w:szCs w:val="21"/>
                    </w:rPr>
                  </w:pPr>
                </w:p>
                <w:p w14:paraId="4A5A51A7" w14:textId="71E7DB77" w:rsidR="00671C13" w:rsidRDefault="00671C13" w:rsidP="00671C13">
                  <w:pPr>
                    <w:rPr>
                      <w:rFonts w:ascii="ＭＳ 明朝" w:hAnsi="ＭＳ 明朝"/>
                      <w:color w:val="000000"/>
                      <w:szCs w:val="21"/>
                    </w:rPr>
                  </w:pPr>
                </w:p>
                <w:p w14:paraId="66DB4CE7" w14:textId="062230AF" w:rsidR="00CD0EB2" w:rsidRDefault="00CD0EB2" w:rsidP="00671C13">
                  <w:pPr>
                    <w:rPr>
                      <w:rFonts w:ascii="ＭＳ 明朝" w:hAnsi="ＭＳ 明朝"/>
                      <w:color w:val="000000"/>
                      <w:szCs w:val="21"/>
                    </w:rPr>
                  </w:pPr>
                </w:p>
                <w:p w14:paraId="6E3E1CA8" w14:textId="5FDE3A83" w:rsidR="00CD0EB2" w:rsidRPr="00A20A19" w:rsidRDefault="00CD0EB2" w:rsidP="00671C13">
                  <w:pPr>
                    <w:rPr>
                      <w:rFonts w:ascii="ＭＳ 明朝" w:hAnsi="ＭＳ 明朝"/>
                      <w:color w:val="000000"/>
                      <w:szCs w:val="21"/>
                    </w:rPr>
                  </w:pPr>
                </w:p>
                <w:p w14:paraId="05FB541B" w14:textId="77777777" w:rsidR="00671C13" w:rsidRPr="00A20A19" w:rsidRDefault="00671C13" w:rsidP="00671C13">
                  <w:pPr>
                    <w:rPr>
                      <w:rFonts w:ascii="ＭＳ 明朝" w:hAnsi="ＭＳ 明朝"/>
                      <w:color w:val="000000"/>
                      <w:szCs w:val="21"/>
                    </w:rPr>
                  </w:pPr>
                </w:p>
                <w:p w14:paraId="15D63A85" w14:textId="77777777" w:rsidR="00671C13" w:rsidRPr="00A20A19" w:rsidRDefault="00671C13" w:rsidP="00671C13">
                  <w:pPr>
                    <w:rPr>
                      <w:rFonts w:ascii="ＭＳ 明朝" w:hAnsi="ＭＳ 明朝"/>
                      <w:color w:val="000000"/>
                      <w:szCs w:val="21"/>
                    </w:rPr>
                  </w:pPr>
                </w:p>
                <w:p w14:paraId="568FC852" w14:textId="77777777" w:rsidR="00671C13" w:rsidRPr="00A20A19" w:rsidRDefault="00671C13" w:rsidP="00671C13">
                  <w:pPr>
                    <w:rPr>
                      <w:rFonts w:ascii="ＭＳ 明朝" w:hAnsi="ＭＳ 明朝"/>
                      <w:color w:val="000000"/>
                      <w:szCs w:val="21"/>
                    </w:rPr>
                  </w:pPr>
                </w:p>
                <w:p w14:paraId="6504E0FB" w14:textId="77777777" w:rsidR="00671C13" w:rsidRPr="00A20A19" w:rsidRDefault="00671C13" w:rsidP="00671C13">
                  <w:pPr>
                    <w:rPr>
                      <w:rFonts w:ascii="ＭＳ 明朝" w:hAnsi="ＭＳ 明朝"/>
                      <w:color w:val="000000"/>
                      <w:szCs w:val="21"/>
                    </w:rPr>
                  </w:pPr>
                </w:p>
                <w:p w14:paraId="0737EC4E" w14:textId="77777777" w:rsidR="00671C13" w:rsidRPr="00A20A19" w:rsidRDefault="00671C13" w:rsidP="00671C13">
                  <w:pPr>
                    <w:rPr>
                      <w:rFonts w:ascii="ＭＳ 明朝" w:hAnsi="ＭＳ 明朝"/>
                      <w:color w:val="000000"/>
                      <w:szCs w:val="21"/>
                    </w:rPr>
                  </w:pPr>
                </w:p>
                <w:p w14:paraId="07712E20" w14:textId="77777777" w:rsidR="00671C13" w:rsidRPr="00A20A19" w:rsidRDefault="00671C13" w:rsidP="00671C13">
                  <w:pPr>
                    <w:rPr>
                      <w:rFonts w:ascii="ＭＳ 明朝" w:hAnsi="ＭＳ 明朝"/>
                      <w:color w:val="000000"/>
                      <w:szCs w:val="21"/>
                    </w:rPr>
                  </w:pPr>
                </w:p>
                <w:p w14:paraId="1C034789" w14:textId="77777777" w:rsidR="00671C13" w:rsidRPr="00A20A19" w:rsidRDefault="00671C13" w:rsidP="00671C13">
                  <w:pPr>
                    <w:rPr>
                      <w:rFonts w:ascii="ＭＳ 明朝" w:hAnsi="ＭＳ 明朝"/>
                      <w:color w:val="000000"/>
                      <w:szCs w:val="21"/>
                    </w:rPr>
                  </w:pPr>
                </w:p>
                <w:p w14:paraId="44DC184E" w14:textId="77777777" w:rsidR="00671C13" w:rsidRPr="00A20A19" w:rsidRDefault="00671C13" w:rsidP="00671C13">
                  <w:pPr>
                    <w:rPr>
                      <w:rFonts w:ascii="ＭＳ 明朝" w:hAnsi="ＭＳ 明朝"/>
                      <w:color w:val="000000"/>
                      <w:szCs w:val="21"/>
                    </w:rPr>
                  </w:pPr>
                </w:p>
                <w:p w14:paraId="4A9D3164" w14:textId="77777777" w:rsidR="00671C13" w:rsidRPr="00A20A19" w:rsidRDefault="00671C13" w:rsidP="00671C13">
                  <w:pPr>
                    <w:rPr>
                      <w:rFonts w:ascii="ＭＳ 明朝" w:hAnsi="ＭＳ 明朝"/>
                      <w:color w:val="000000"/>
                      <w:szCs w:val="21"/>
                    </w:rPr>
                  </w:pPr>
                </w:p>
                <w:p w14:paraId="0B7CA6FE" w14:textId="77777777" w:rsidR="00671C13" w:rsidRPr="00A20A19" w:rsidRDefault="00671C13" w:rsidP="00671C13">
                  <w:pPr>
                    <w:rPr>
                      <w:rFonts w:ascii="ＭＳ 明朝" w:hAnsi="ＭＳ 明朝"/>
                      <w:color w:val="000000"/>
                      <w:szCs w:val="21"/>
                    </w:rPr>
                  </w:pPr>
                </w:p>
              </w:tc>
              <w:tc>
                <w:tcPr>
                  <w:tcW w:w="4706" w:type="dxa"/>
                  <w:shd w:val="clear" w:color="auto" w:fill="auto"/>
                </w:tcPr>
                <w:p w14:paraId="481F13B2" w14:textId="77777777" w:rsidR="00671C13" w:rsidRPr="00A20A19" w:rsidRDefault="00671C13" w:rsidP="00671C13">
                  <w:pPr>
                    <w:rPr>
                      <w:rFonts w:ascii="ＭＳ 明朝" w:hAnsi="ＭＳ 明朝"/>
                      <w:color w:val="000000"/>
                      <w:szCs w:val="21"/>
                    </w:rPr>
                  </w:pPr>
                </w:p>
              </w:tc>
            </w:tr>
          </w:tbl>
          <w:p w14:paraId="17BAFDC9" w14:textId="51FC90F2" w:rsidR="0000731D" w:rsidRPr="00A20A19" w:rsidRDefault="0000731D" w:rsidP="00664F9D">
            <w:pPr>
              <w:rPr>
                <w:rFonts w:ascii="ＭＳ ゴシック" w:eastAsia="ＭＳ ゴシック" w:hAnsi="ＭＳ ゴシック"/>
                <w:color w:val="000000"/>
                <w:szCs w:val="21"/>
              </w:rPr>
            </w:pPr>
          </w:p>
        </w:tc>
      </w:tr>
    </w:tbl>
    <w:p w14:paraId="462ECBEA" w14:textId="77777777" w:rsidR="00AC07A7" w:rsidRPr="00A20A19" w:rsidRDefault="00AC07A7" w:rsidP="001C70FE">
      <w:pPr>
        <w:spacing w:line="40" w:lineRule="exact"/>
        <w:ind w:right="811"/>
        <w:rPr>
          <w:rFonts w:ascii="ＭＳ ゴシック" w:eastAsia="ＭＳ ゴシック" w:hAnsi="ＭＳ ゴシック"/>
          <w:color w:val="000000"/>
        </w:rPr>
      </w:pPr>
    </w:p>
    <w:sectPr w:rsidR="00AC07A7" w:rsidRPr="00A20A19" w:rsidSect="00641D6E">
      <w:headerReference w:type="default" r:id="rId8"/>
      <w:footerReference w:type="default" r:id="rId9"/>
      <w:pgSz w:w="11906" w:h="16838" w:code="9"/>
      <w:pgMar w:top="1134" w:right="1134" w:bottom="1134" w:left="1247" w:header="850" w:footer="510" w:gutter="0"/>
      <w:pgNumType w:start="1"/>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EB2B" w14:textId="77777777" w:rsidR="00716120" w:rsidRDefault="00716120" w:rsidP="00CC43A3">
      <w:r>
        <w:separator/>
      </w:r>
    </w:p>
  </w:endnote>
  <w:endnote w:type="continuationSeparator" w:id="0">
    <w:p w14:paraId="74428B21" w14:textId="77777777" w:rsidR="00716120" w:rsidRDefault="00716120"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8E18" w14:textId="77777777" w:rsidR="00716120" w:rsidRPr="00D861FE" w:rsidRDefault="00716120" w:rsidP="00D861FE">
    <w:pPr>
      <w:pStyle w:val="a5"/>
      <w:jc w:val="right"/>
      <w:rPr>
        <w:rFonts w:ascii="ＭＳ ゴシック" w:eastAsia="ＭＳ ゴシック" w:hAnsi="ＭＳ ゴシック"/>
        <w:sz w:val="16"/>
      </w:rPr>
    </w:pPr>
  </w:p>
  <w:p w14:paraId="60F00A34" w14:textId="2CACBB1A" w:rsidR="00716120" w:rsidRDefault="00716120" w:rsidP="00D861FE">
    <w:pPr>
      <w:pStyle w:val="a5"/>
      <w:jc w:val="right"/>
      <w:rPr>
        <w:rFonts w:ascii="ＭＳ ゴシック" w:eastAsia="ＭＳ ゴシック" w:hAnsi="ＭＳ ゴシック"/>
        <w:sz w:val="16"/>
      </w:rPr>
    </w:pPr>
    <w:r>
      <w:rPr>
        <w:rFonts w:ascii="ＭＳ ゴシック" w:eastAsia="ＭＳ ゴシック" w:hAnsi="ＭＳ ゴシック" w:hint="eastAsia"/>
        <w:sz w:val="16"/>
      </w:rPr>
      <w:t>（大学名：　　　　　　　　　　　）（</w:t>
    </w:r>
    <w:r w:rsidR="000B1BE8">
      <w:rPr>
        <w:rFonts w:ascii="ＭＳ ゴシック" w:eastAsia="ＭＳ ゴシック" w:hAnsi="ＭＳ ゴシック" w:hint="eastAsia"/>
        <w:sz w:val="16"/>
      </w:rPr>
      <w:t>タイプ</w:t>
    </w:r>
    <w:r w:rsidRPr="00D861FE">
      <w:rPr>
        <w:rFonts w:ascii="ＭＳ ゴシック" w:eastAsia="ＭＳ ゴシック" w:hAnsi="ＭＳ ゴシック" w:hint="eastAsia"/>
        <w:sz w:val="16"/>
      </w:rPr>
      <w:t>：</w:t>
    </w:r>
    <w:r>
      <w:rPr>
        <w:rFonts w:ascii="ＭＳ ゴシック" w:eastAsia="ＭＳ ゴシック" w:hAnsi="ＭＳ ゴシック" w:hint="eastAsia"/>
        <w:sz w:val="16"/>
      </w:rPr>
      <w:t>○</w:t>
    </w:r>
    <w:r w:rsidRPr="00D861FE">
      <w:rPr>
        <w:rFonts w:ascii="ＭＳ ゴシック" w:eastAsia="ＭＳ ゴシック" w:hAnsi="ＭＳ ゴシック" w:hint="eastAsia"/>
        <w:sz w:val="16"/>
      </w:rPr>
      <w:t>）</w:t>
    </w:r>
  </w:p>
  <w:p w14:paraId="73C464C6" w14:textId="2EE12EBB" w:rsidR="00716120" w:rsidRPr="006E0A24" w:rsidRDefault="00716120" w:rsidP="002B1928">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4A03" w14:textId="77777777" w:rsidR="00716120" w:rsidRDefault="00716120" w:rsidP="00CC43A3">
      <w:r>
        <w:separator/>
      </w:r>
    </w:p>
  </w:footnote>
  <w:footnote w:type="continuationSeparator" w:id="0">
    <w:p w14:paraId="3DED60A2" w14:textId="77777777" w:rsidR="00716120" w:rsidRDefault="00716120"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74C2" w14:textId="486218BE" w:rsidR="00716120" w:rsidRPr="007250A0" w:rsidRDefault="00716120" w:rsidP="005875D9">
    <w:pPr>
      <w:pStyle w:val="a3"/>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計画調書２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DD"/>
    <w:multiLevelType w:val="hybridMultilevel"/>
    <w:tmpl w:val="AD8C418C"/>
    <w:lvl w:ilvl="0" w:tplc="FABEEDA6">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 w15:restartNumberingAfterBreak="0">
    <w:nsid w:val="076E34F3"/>
    <w:multiLevelType w:val="hybridMultilevel"/>
    <w:tmpl w:val="A582E5DE"/>
    <w:lvl w:ilvl="0" w:tplc="8A381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60631"/>
    <w:multiLevelType w:val="hybridMultilevel"/>
    <w:tmpl w:val="4BC06EB8"/>
    <w:lvl w:ilvl="0" w:tplc="CB9CC6B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A1B8B"/>
    <w:multiLevelType w:val="hybridMultilevel"/>
    <w:tmpl w:val="9DB0E7EC"/>
    <w:lvl w:ilvl="0" w:tplc="E7B46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2C5B"/>
    <w:multiLevelType w:val="hybridMultilevel"/>
    <w:tmpl w:val="E1CE1F96"/>
    <w:lvl w:ilvl="0" w:tplc="6E427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B72FA"/>
    <w:multiLevelType w:val="hybridMultilevel"/>
    <w:tmpl w:val="504011B4"/>
    <w:lvl w:ilvl="0" w:tplc="33C8FCE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D5C5A"/>
    <w:multiLevelType w:val="hybridMultilevel"/>
    <w:tmpl w:val="5B38F386"/>
    <w:lvl w:ilvl="0" w:tplc="1D5A7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12482"/>
    <w:multiLevelType w:val="hybridMultilevel"/>
    <w:tmpl w:val="BF023E88"/>
    <w:lvl w:ilvl="0" w:tplc="0AD01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10" w15:restartNumberingAfterBreak="0">
    <w:nsid w:val="415226E3"/>
    <w:multiLevelType w:val="hybridMultilevel"/>
    <w:tmpl w:val="127EDDFC"/>
    <w:lvl w:ilvl="0" w:tplc="882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3629D"/>
    <w:multiLevelType w:val="hybridMultilevel"/>
    <w:tmpl w:val="8ED873FA"/>
    <w:lvl w:ilvl="0" w:tplc="482C1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C37D54"/>
    <w:multiLevelType w:val="hybridMultilevel"/>
    <w:tmpl w:val="64F6AB4C"/>
    <w:lvl w:ilvl="0" w:tplc="DD5A7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4" w15:restartNumberingAfterBreak="0">
    <w:nsid w:val="5D5D0DF6"/>
    <w:multiLevelType w:val="hybridMultilevel"/>
    <w:tmpl w:val="60622080"/>
    <w:lvl w:ilvl="0" w:tplc="D3FE6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D102C2"/>
    <w:multiLevelType w:val="hybridMultilevel"/>
    <w:tmpl w:val="E9AC1F74"/>
    <w:lvl w:ilvl="0" w:tplc="5D16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645F0E"/>
    <w:multiLevelType w:val="hybridMultilevel"/>
    <w:tmpl w:val="1150725E"/>
    <w:lvl w:ilvl="0" w:tplc="C7EEA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8"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9"/>
  </w:num>
  <w:num w:numId="2">
    <w:abstractNumId w:val="18"/>
  </w:num>
  <w:num w:numId="3">
    <w:abstractNumId w:val="13"/>
  </w:num>
  <w:num w:numId="4">
    <w:abstractNumId w:val="17"/>
  </w:num>
  <w:num w:numId="5">
    <w:abstractNumId w:val="1"/>
  </w:num>
  <w:num w:numId="6">
    <w:abstractNumId w:val="14"/>
  </w:num>
  <w:num w:numId="7">
    <w:abstractNumId w:val="6"/>
  </w:num>
  <w:num w:numId="8">
    <w:abstractNumId w:val="0"/>
  </w:num>
  <w:num w:numId="9">
    <w:abstractNumId w:val="3"/>
  </w:num>
  <w:num w:numId="10">
    <w:abstractNumId w:val="15"/>
  </w:num>
  <w:num w:numId="11">
    <w:abstractNumId w:val="7"/>
  </w:num>
  <w:num w:numId="12">
    <w:abstractNumId w:val="12"/>
  </w:num>
  <w:num w:numId="13">
    <w:abstractNumId w:val="2"/>
  </w:num>
  <w:num w:numId="14">
    <w:abstractNumId w:val="10"/>
  </w:num>
  <w:num w:numId="15">
    <w:abstractNumId w:val="8"/>
  </w:num>
  <w:num w:numId="16">
    <w:abstractNumId w:val="5"/>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97281">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192C"/>
    <w:rsid w:val="00001F92"/>
    <w:rsid w:val="000021CD"/>
    <w:rsid w:val="0000395C"/>
    <w:rsid w:val="0000731D"/>
    <w:rsid w:val="000075DC"/>
    <w:rsid w:val="0001039E"/>
    <w:rsid w:val="00012519"/>
    <w:rsid w:val="0001324F"/>
    <w:rsid w:val="000145BE"/>
    <w:rsid w:val="0001480D"/>
    <w:rsid w:val="0001634B"/>
    <w:rsid w:val="00016937"/>
    <w:rsid w:val="00020A65"/>
    <w:rsid w:val="000270FE"/>
    <w:rsid w:val="0003065B"/>
    <w:rsid w:val="00035A75"/>
    <w:rsid w:val="0004067B"/>
    <w:rsid w:val="00047D8F"/>
    <w:rsid w:val="0005049B"/>
    <w:rsid w:val="000519BF"/>
    <w:rsid w:val="00053629"/>
    <w:rsid w:val="0005423E"/>
    <w:rsid w:val="0005632F"/>
    <w:rsid w:val="00061CFC"/>
    <w:rsid w:val="00062FFB"/>
    <w:rsid w:val="00063CCA"/>
    <w:rsid w:val="000667E2"/>
    <w:rsid w:val="0006688D"/>
    <w:rsid w:val="000675CC"/>
    <w:rsid w:val="00070DB7"/>
    <w:rsid w:val="0007155C"/>
    <w:rsid w:val="0007199E"/>
    <w:rsid w:val="00071B59"/>
    <w:rsid w:val="00080445"/>
    <w:rsid w:val="000804C8"/>
    <w:rsid w:val="000814FF"/>
    <w:rsid w:val="000819B8"/>
    <w:rsid w:val="00083CF1"/>
    <w:rsid w:val="00084000"/>
    <w:rsid w:val="0008524C"/>
    <w:rsid w:val="000853D5"/>
    <w:rsid w:val="000860BF"/>
    <w:rsid w:val="00095A69"/>
    <w:rsid w:val="000973D2"/>
    <w:rsid w:val="000A2169"/>
    <w:rsid w:val="000A55FF"/>
    <w:rsid w:val="000A5E78"/>
    <w:rsid w:val="000A5FAA"/>
    <w:rsid w:val="000A63D1"/>
    <w:rsid w:val="000A7DF7"/>
    <w:rsid w:val="000B033B"/>
    <w:rsid w:val="000B1884"/>
    <w:rsid w:val="000B1BE8"/>
    <w:rsid w:val="000B4A76"/>
    <w:rsid w:val="000B5809"/>
    <w:rsid w:val="000B5999"/>
    <w:rsid w:val="000B6E74"/>
    <w:rsid w:val="000C13FA"/>
    <w:rsid w:val="000C2F9D"/>
    <w:rsid w:val="000C4408"/>
    <w:rsid w:val="000C62DD"/>
    <w:rsid w:val="000D1748"/>
    <w:rsid w:val="000D1BCB"/>
    <w:rsid w:val="000D1BE5"/>
    <w:rsid w:val="000D4C58"/>
    <w:rsid w:val="000D5580"/>
    <w:rsid w:val="000D704A"/>
    <w:rsid w:val="000D7DFB"/>
    <w:rsid w:val="000E0D71"/>
    <w:rsid w:val="000E10A1"/>
    <w:rsid w:val="000E13E5"/>
    <w:rsid w:val="000E1FC8"/>
    <w:rsid w:val="000E3634"/>
    <w:rsid w:val="000E3B0D"/>
    <w:rsid w:val="000E4463"/>
    <w:rsid w:val="000E7019"/>
    <w:rsid w:val="000F00B1"/>
    <w:rsid w:val="000F2C1D"/>
    <w:rsid w:val="001003F3"/>
    <w:rsid w:val="00100DE5"/>
    <w:rsid w:val="00100FFF"/>
    <w:rsid w:val="00102F24"/>
    <w:rsid w:val="00111101"/>
    <w:rsid w:val="00111D9E"/>
    <w:rsid w:val="00112056"/>
    <w:rsid w:val="001138D9"/>
    <w:rsid w:val="00113CF8"/>
    <w:rsid w:val="001162A2"/>
    <w:rsid w:val="00117242"/>
    <w:rsid w:val="00117406"/>
    <w:rsid w:val="00123136"/>
    <w:rsid w:val="001236BB"/>
    <w:rsid w:val="001244E6"/>
    <w:rsid w:val="00126E99"/>
    <w:rsid w:val="00127B40"/>
    <w:rsid w:val="00135564"/>
    <w:rsid w:val="001364CA"/>
    <w:rsid w:val="00141A7A"/>
    <w:rsid w:val="001450D2"/>
    <w:rsid w:val="001455F4"/>
    <w:rsid w:val="001463D6"/>
    <w:rsid w:val="00147F29"/>
    <w:rsid w:val="00150579"/>
    <w:rsid w:val="001523D4"/>
    <w:rsid w:val="00153363"/>
    <w:rsid w:val="00153692"/>
    <w:rsid w:val="00157AF5"/>
    <w:rsid w:val="00157B1F"/>
    <w:rsid w:val="00160124"/>
    <w:rsid w:val="0016094D"/>
    <w:rsid w:val="00160F2F"/>
    <w:rsid w:val="00160F4D"/>
    <w:rsid w:val="00163267"/>
    <w:rsid w:val="00163CAC"/>
    <w:rsid w:val="0016488F"/>
    <w:rsid w:val="0017774A"/>
    <w:rsid w:val="001802AF"/>
    <w:rsid w:val="00182BE0"/>
    <w:rsid w:val="0018302B"/>
    <w:rsid w:val="001830F4"/>
    <w:rsid w:val="001835E7"/>
    <w:rsid w:val="00183887"/>
    <w:rsid w:val="001848B5"/>
    <w:rsid w:val="001905A2"/>
    <w:rsid w:val="00192770"/>
    <w:rsid w:val="00193E7C"/>
    <w:rsid w:val="00194BFC"/>
    <w:rsid w:val="00195DD7"/>
    <w:rsid w:val="001A233A"/>
    <w:rsid w:val="001B13DF"/>
    <w:rsid w:val="001B14F3"/>
    <w:rsid w:val="001B4161"/>
    <w:rsid w:val="001B51CD"/>
    <w:rsid w:val="001B52D9"/>
    <w:rsid w:val="001B7BD3"/>
    <w:rsid w:val="001B7DCA"/>
    <w:rsid w:val="001C2FC6"/>
    <w:rsid w:val="001C3749"/>
    <w:rsid w:val="001C5268"/>
    <w:rsid w:val="001C5C81"/>
    <w:rsid w:val="001C5E0F"/>
    <w:rsid w:val="001C6BA5"/>
    <w:rsid w:val="001C70FE"/>
    <w:rsid w:val="001C7434"/>
    <w:rsid w:val="001D2E0B"/>
    <w:rsid w:val="001D3E36"/>
    <w:rsid w:val="001D43CD"/>
    <w:rsid w:val="001D7595"/>
    <w:rsid w:val="001E1174"/>
    <w:rsid w:val="001E5851"/>
    <w:rsid w:val="001E6332"/>
    <w:rsid w:val="001E6F08"/>
    <w:rsid w:val="001F001B"/>
    <w:rsid w:val="001F0485"/>
    <w:rsid w:val="001F16D8"/>
    <w:rsid w:val="001F1EC5"/>
    <w:rsid w:val="001F2DF3"/>
    <w:rsid w:val="001F4E86"/>
    <w:rsid w:val="00200066"/>
    <w:rsid w:val="00201711"/>
    <w:rsid w:val="00202920"/>
    <w:rsid w:val="00204E1D"/>
    <w:rsid w:val="00206574"/>
    <w:rsid w:val="00206F54"/>
    <w:rsid w:val="0021104D"/>
    <w:rsid w:val="00213849"/>
    <w:rsid w:val="00214B5E"/>
    <w:rsid w:val="002161C5"/>
    <w:rsid w:val="00217F0F"/>
    <w:rsid w:val="00224871"/>
    <w:rsid w:val="0022780F"/>
    <w:rsid w:val="00230223"/>
    <w:rsid w:val="0023174F"/>
    <w:rsid w:val="00233481"/>
    <w:rsid w:val="002338AC"/>
    <w:rsid w:val="00233D15"/>
    <w:rsid w:val="00235678"/>
    <w:rsid w:val="00236E41"/>
    <w:rsid w:val="00237BA7"/>
    <w:rsid w:val="0024250F"/>
    <w:rsid w:val="00243555"/>
    <w:rsid w:val="00244242"/>
    <w:rsid w:val="002445BA"/>
    <w:rsid w:val="00244A63"/>
    <w:rsid w:val="002475EC"/>
    <w:rsid w:val="00247F14"/>
    <w:rsid w:val="002500C9"/>
    <w:rsid w:val="002536E0"/>
    <w:rsid w:val="0025429F"/>
    <w:rsid w:val="0025471B"/>
    <w:rsid w:val="00257539"/>
    <w:rsid w:val="00257D13"/>
    <w:rsid w:val="00261ED2"/>
    <w:rsid w:val="00263113"/>
    <w:rsid w:val="00263EC1"/>
    <w:rsid w:val="00264FA5"/>
    <w:rsid w:val="002658A4"/>
    <w:rsid w:val="00266302"/>
    <w:rsid w:val="00266FCB"/>
    <w:rsid w:val="002678AB"/>
    <w:rsid w:val="00267C0D"/>
    <w:rsid w:val="00270BED"/>
    <w:rsid w:val="0027516C"/>
    <w:rsid w:val="00275EC0"/>
    <w:rsid w:val="00276875"/>
    <w:rsid w:val="0028215C"/>
    <w:rsid w:val="00282D27"/>
    <w:rsid w:val="00287141"/>
    <w:rsid w:val="00293279"/>
    <w:rsid w:val="00294EC5"/>
    <w:rsid w:val="002A27BC"/>
    <w:rsid w:val="002A2AA9"/>
    <w:rsid w:val="002A4F54"/>
    <w:rsid w:val="002A5020"/>
    <w:rsid w:val="002A779C"/>
    <w:rsid w:val="002B11C5"/>
    <w:rsid w:val="002B1928"/>
    <w:rsid w:val="002B75E1"/>
    <w:rsid w:val="002B7D19"/>
    <w:rsid w:val="002C0CF4"/>
    <w:rsid w:val="002C1E09"/>
    <w:rsid w:val="002C2E14"/>
    <w:rsid w:val="002C62A5"/>
    <w:rsid w:val="002D21CF"/>
    <w:rsid w:val="002D5679"/>
    <w:rsid w:val="002D62BF"/>
    <w:rsid w:val="002D6B85"/>
    <w:rsid w:val="002D7780"/>
    <w:rsid w:val="002D7A68"/>
    <w:rsid w:val="002E0253"/>
    <w:rsid w:val="002E3C23"/>
    <w:rsid w:val="002E4221"/>
    <w:rsid w:val="002E749C"/>
    <w:rsid w:val="002F0603"/>
    <w:rsid w:val="002F162B"/>
    <w:rsid w:val="002F2278"/>
    <w:rsid w:val="002F2281"/>
    <w:rsid w:val="002F4E6C"/>
    <w:rsid w:val="00304AC4"/>
    <w:rsid w:val="00306CD5"/>
    <w:rsid w:val="0030728D"/>
    <w:rsid w:val="00317A82"/>
    <w:rsid w:val="00321EDA"/>
    <w:rsid w:val="00323DFD"/>
    <w:rsid w:val="00323F58"/>
    <w:rsid w:val="0032492A"/>
    <w:rsid w:val="00325546"/>
    <w:rsid w:val="003258D6"/>
    <w:rsid w:val="00325EC8"/>
    <w:rsid w:val="003261B5"/>
    <w:rsid w:val="0032628C"/>
    <w:rsid w:val="0033008E"/>
    <w:rsid w:val="0033175A"/>
    <w:rsid w:val="00332CBA"/>
    <w:rsid w:val="003338E4"/>
    <w:rsid w:val="00334252"/>
    <w:rsid w:val="003367F5"/>
    <w:rsid w:val="003428E5"/>
    <w:rsid w:val="00342B2F"/>
    <w:rsid w:val="00347579"/>
    <w:rsid w:val="003506B9"/>
    <w:rsid w:val="00350E1E"/>
    <w:rsid w:val="00353797"/>
    <w:rsid w:val="003565CD"/>
    <w:rsid w:val="003571E3"/>
    <w:rsid w:val="003575B4"/>
    <w:rsid w:val="00357731"/>
    <w:rsid w:val="00360670"/>
    <w:rsid w:val="003612C7"/>
    <w:rsid w:val="0036175E"/>
    <w:rsid w:val="00361D31"/>
    <w:rsid w:val="00364D83"/>
    <w:rsid w:val="0036503B"/>
    <w:rsid w:val="003673DB"/>
    <w:rsid w:val="00367DF6"/>
    <w:rsid w:val="003700F0"/>
    <w:rsid w:val="003728E7"/>
    <w:rsid w:val="00372C5E"/>
    <w:rsid w:val="00374BEF"/>
    <w:rsid w:val="003753AE"/>
    <w:rsid w:val="00376DF3"/>
    <w:rsid w:val="00377F15"/>
    <w:rsid w:val="0038013A"/>
    <w:rsid w:val="00382592"/>
    <w:rsid w:val="003827C0"/>
    <w:rsid w:val="003866BA"/>
    <w:rsid w:val="00390AE2"/>
    <w:rsid w:val="00392584"/>
    <w:rsid w:val="0039403D"/>
    <w:rsid w:val="003953A8"/>
    <w:rsid w:val="00396946"/>
    <w:rsid w:val="003A2879"/>
    <w:rsid w:val="003A6FC7"/>
    <w:rsid w:val="003B101E"/>
    <w:rsid w:val="003B27D9"/>
    <w:rsid w:val="003B3A3F"/>
    <w:rsid w:val="003B3FA7"/>
    <w:rsid w:val="003B793E"/>
    <w:rsid w:val="003B79A0"/>
    <w:rsid w:val="003C0FA3"/>
    <w:rsid w:val="003C392D"/>
    <w:rsid w:val="003C5651"/>
    <w:rsid w:val="003C652B"/>
    <w:rsid w:val="003D11E1"/>
    <w:rsid w:val="003D27E0"/>
    <w:rsid w:val="003D7EB0"/>
    <w:rsid w:val="003E0F9B"/>
    <w:rsid w:val="003E34B9"/>
    <w:rsid w:val="003E4A9F"/>
    <w:rsid w:val="003E4D7B"/>
    <w:rsid w:val="003E7C8B"/>
    <w:rsid w:val="003F2C52"/>
    <w:rsid w:val="0040099D"/>
    <w:rsid w:val="004027F4"/>
    <w:rsid w:val="00405061"/>
    <w:rsid w:val="00405842"/>
    <w:rsid w:val="004110CC"/>
    <w:rsid w:val="0041137D"/>
    <w:rsid w:val="00411E6A"/>
    <w:rsid w:val="00411F1C"/>
    <w:rsid w:val="004143FD"/>
    <w:rsid w:val="004162A3"/>
    <w:rsid w:val="00416A18"/>
    <w:rsid w:val="00420F54"/>
    <w:rsid w:val="00422695"/>
    <w:rsid w:val="00422A7A"/>
    <w:rsid w:val="00424D0C"/>
    <w:rsid w:val="00425B7B"/>
    <w:rsid w:val="004264E5"/>
    <w:rsid w:val="004306A2"/>
    <w:rsid w:val="00431221"/>
    <w:rsid w:val="00432AC0"/>
    <w:rsid w:val="00433814"/>
    <w:rsid w:val="00433A88"/>
    <w:rsid w:val="004341E7"/>
    <w:rsid w:val="00434ABC"/>
    <w:rsid w:val="004362E2"/>
    <w:rsid w:val="004366A7"/>
    <w:rsid w:val="0043773E"/>
    <w:rsid w:val="00440EA3"/>
    <w:rsid w:val="0044118D"/>
    <w:rsid w:val="00441EC2"/>
    <w:rsid w:val="00442460"/>
    <w:rsid w:val="004428FF"/>
    <w:rsid w:val="00442BCC"/>
    <w:rsid w:val="0044733D"/>
    <w:rsid w:val="00452369"/>
    <w:rsid w:val="0045267E"/>
    <w:rsid w:val="004528D7"/>
    <w:rsid w:val="00453D76"/>
    <w:rsid w:val="00455431"/>
    <w:rsid w:val="0046056E"/>
    <w:rsid w:val="00460846"/>
    <w:rsid w:val="004620DB"/>
    <w:rsid w:val="0046222B"/>
    <w:rsid w:val="0046278C"/>
    <w:rsid w:val="00463AD2"/>
    <w:rsid w:val="00465578"/>
    <w:rsid w:val="0046619A"/>
    <w:rsid w:val="00466DF5"/>
    <w:rsid w:val="00466F32"/>
    <w:rsid w:val="004677B0"/>
    <w:rsid w:val="00471BFB"/>
    <w:rsid w:val="00471C27"/>
    <w:rsid w:val="00472E9A"/>
    <w:rsid w:val="004734A2"/>
    <w:rsid w:val="004760E7"/>
    <w:rsid w:val="00486002"/>
    <w:rsid w:val="004868F6"/>
    <w:rsid w:val="00493183"/>
    <w:rsid w:val="00494AD2"/>
    <w:rsid w:val="0049561D"/>
    <w:rsid w:val="004957F8"/>
    <w:rsid w:val="00496714"/>
    <w:rsid w:val="004A0312"/>
    <w:rsid w:val="004A25A7"/>
    <w:rsid w:val="004A2743"/>
    <w:rsid w:val="004A40C3"/>
    <w:rsid w:val="004A5447"/>
    <w:rsid w:val="004B1D1C"/>
    <w:rsid w:val="004B61BD"/>
    <w:rsid w:val="004C09CF"/>
    <w:rsid w:val="004C144A"/>
    <w:rsid w:val="004D3169"/>
    <w:rsid w:val="004D371C"/>
    <w:rsid w:val="004D3DC8"/>
    <w:rsid w:val="004D71FF"/>
    <w:rsid w:val="004D74F6"/>
    <w:rsid w:val="004E033A"/>
    <w:rsid w:val="004E0C18"/>
    <w:rsid w:val="004E3351"/>
    <w:rsid w:val="004E551F"/>
    <w:rsid w:val="004F077C"/>
    <w:rsid w:val="004F5EA7"/>
    <w:rsid w:val="004F6317"/>
    <w:rsid w:val="004F6762"/>
    <w:rsid w:val="004F6814"/>
    <w:rsid w:val="00502228"/>
    <w:rsid w:val="005038FE"/>
    <w:rsid w:val="00504DD4"/>
    <w:rsid w:val="005058C2"/>
    <w:rsid w:val="00506437"/>
    <w:rsid w:val="00515242"/>
    <w:rsid w:val="00516863"/>
    <w:rsid w:val="00516B66"/>
    <w:rsid w:val="00520183"/>
    <w:rsid w:val="005212B1"/>
    <w:rsid w:val="005216EA"/>
    <w:rsid w:val="00521BB8"/>
    <w:rsid w:val="005226CA"/>
    <w:rsid w:val="0052669E"/>
    <w:rsid w:val="00530C6F"/>
    <w:rsid w:val="005315DC"/>
    <w:rsid w:val="00532E17"/>
    <w:rsid w:val="00533BB7"/>
    <w:rsid w:val="00535731"/>
    <w:rsid w:val="00535EF4"/>
    <w:rsid w:val="00544335"/>
    <w:rsid w:val="0054690E"/>
    <w:rsid w:val="00550626"/>
    <w:rsid w:val="00550D81"/>
    <w:rsid w:val="0055167A"/>
    <w:rsid w:val="00551E0A"/>
    <w:rsid w:val="00552A66"/>
    <w:rsid w:val="005534F3"/>
    <w:rsid w:val="005604E6"/>
    <w:rsid w:val="00567F2A"/>
    <w:rsid w:val="00571E40"/>
    <w:rsid w:val="00572C76"/>
    <w:rsid w:val="005736B2"/>
    <w:rsid w:val="00575191"/>
    <w:rsid w:val="00576D1A"/>
    <w:rsid w:val="00586335"/>
    <w:rsid w:val="005875D9"/>
    <w:rsid w:val="00592F8B"/>
    <w:rsid w:val="0059572B"/>
    <w:rsid w:val="00597AAB"/>
    <w:rsid w:val="005A0611"/>
    <w:rsid w:val="005A0CB5"/>
    <w:rsid w:val="005A1413"/>
    <w:rsid w:val="005A2D37"/>
    <w:rsid w:val="005A357F"/>
    <w:rsid w:val="005A447B"/>
    <w:rsid w:val="005A4606"/>
    <w:rsid w:val="005A51B4"/>
    <w:rsid w:val="005A6472"/>
    <w:rsid w:val="005B23E0"/>
    <w:rsid w:val="005B2897"/>
    <w:rsid w:val="005B331D"/>
    <w:rsid w:val="005B5475"/>
    <w:rsid w:val="005B68BF"/>
    <w:rsid w:val="005C2059"/>
    <w:rsid w:val="005C33B4"/>
    <w:rsid w:val="005C641B"/>
    <w:rsid w:val="005C6EDD"/>
    <w:rsid w:val="005C7BAC"/>
    <w:rsid w:val="005D1615"/>
    <w:rsid w:val="005D3940"/>
    <w:rsid w:val="005D3C1A"/>
    <w:rsid w:val="005E0CA4"/>
    <w:rsid w:val="005E4574"/>
    <w:rsid w:val="005E7F0E"/>
    <w:rsid w:val="005F0949"/>
    <w:rsid w:val="005F0EA9"/>
    <w:rsid w:val="005F3D76"/>
    <w:rsid w:val="005F58B2"/>
    <w:rsid w:val="005F6546"/>
    <w:rsid w:val="005F655D"/>
    <w:rsid w:val="005F6E83"/>
    <w:rsid w:val="00601144"/>
    <w:rsid w:val="00601403"/>
    <w:rsid w:val="00601FBC"/>
    <w:rsid w:val="00602977"/>
    <w:rsid w:val="006030CC"/>
    <w:rsid w:val="006057A1"/>
    <w:rsid w:val="00606FFE"/>
    <w:rsid w:val="00611DB2"/>
    <w:rsid w:val="00611F01"/>
    <w:rsid w:val="00612284"/>
    <w:rsid w:val="0061345E"/>
    <w:rsid w:val="006170A2"/>
    <w:rsid w:val="00620684"/>
    <w:rsid w:val="00622942"/>
    <w:rsid w:val="00623916"/>
    <w:rsid w:val="0062468C"/>
    <w:rsid w:val="006246D9"/>
    <w:rsid w:val="00624BA2"/>
    <w:rsid w:val="006257B5"/>
    <w:rsid w:val="00626EBB"/>
    <w:rsid w:val="00627FEB"/>
    <w:rsid w:val="00630888"/>
    <w:rsid w:val="00632A65"/>
    <w:rsid w:val="00632F28"/>
    <w:rsid w:val="006330BE"/>
    <w:rsid w:val="0063674D"/>
    <w:rsid w:val="00636DB7"/>
    <w:rsid w:val="00641D6E"/>
    <w:rsid w:val="00642672"/>
    <w:rsid w:val="006440CE"/>
    <w:rsid w:val="0064411D"/>
    <w:rsid w:val="00645DC7"/>
    <w:rsid w:val="00646FAD"/>
    <w:rsid w:val="00650497"/>
    <w:rsid w:val="00651D28"/>
    <w:rsid w:val="006535D9"/>
    <w:rsid w:val="00654F43"/>
    <w:rsid w:val="006607A8"/>
    <w:rsid w:val="0066248B"/>
    <w:rsid w:val="0066253B"/>
    <w:rsid w:val="00664D7E"/>
    <w:rsid w:val="00664F9D"/>
    <w:rsid w:val="00671C13"/>
    <w:rsid w:val="0067445E"/>
    <w:rsid w:val="00675BFC"/>
    <w:rsid w:val="0067761F"/>
    <w:rsid w:val="006779D0"/>
    <w:rsid w:val="00677BA5"/>
    <w:rsid w:val="00677EE8"/>
    <w:rsid w:val="006814DF"/>
    <w:rsid w:val="00681A43"/>
    <w:rsid w:val="00683081"/>
    <w:rsid w:val="00685709"/>
    <w:rsid w:val="00687025"/>
    <w:rsid w:val="00692033"/>
    <w:rsid w:val="0069249F"/>
    <w:rsid w:val="00693F72"/>
    <w:rsid w:val="006943EF"/>
    <w:rsid w:val="00694459"/>
    <w:rsid w:val="006944A0"/>
    <w:rsid w:val="006947D8"/>
    <w:rsid w:val="00695909"/>
    <w:rsid w:val="00696090"/>
    <w:rsid w:val="00697BA7"/>
    <w:rsid w:val="006A03AF"/>
    <w:rsid w:val="006A0FDA"/>
    <w:rsid w:val="006A428F"/>
    <w:rsid w:val="006A6E3A"/>
    <w:rsid w:val="006B031B"/>
    <w:rsid w:val="006B1648"/>
    <w:rsid w:val="006B16A9"/>
    <w:rsid w:val="006B2000"/>
    <w:rsid w:val="006B42FA"/>
    <w:rsid w:val="006B52AE"/>
    <w:rsid w:val="006B606B"/>
    <w:rsid w:val="006B67E1"/>
    <w:rsid w:val="006C0728"/>
    <w:rsid w:val="006C0F27"/>
    <w:rsid w:val="006C1B2E"/>
    <w:rsid w:val="006C1B83"/>
    <w:rsid w:val="006C4465"/>
    <w:rsid w:val="006C5412"/>
    <w:rsid w:val="006C62E7"/>
    <w:rsid w:val="006D4B2A"/>
    <w:rsid w:val="006D5336"/>
    <w:rsid w:val="006E0A24"/>
    <w:rsid w:val="006E11D7"/>
    <w:rsid w:val="006E14DA"/>
    <w:rsid w:val="006E5FCE"/>
    <w:rsid w:val="006E79D4"/>
    <w:rsid w:val="006F02E2"/>
    <w:rsid w:val="006F06C3"/>
    <w:rsid w:val="006F15D5"/>
    <w:rsid w:val="006F1C92"/>
    <w:rsid w:val="006F6F4C"/>
    <w:rsid w:val="007007DA"/>
    <w:rsid w:val="0070185B"/>
    <w:rsid w:val="00701BC1"/>
    <w:rsid w:val="00710F2F"/>
    <w:rsid w:val="0071522F"/>
    <w:rsid w:val="00715F34"/>
    <w:rsid w:val="00716120"/>
    <w:rsid w:val="00720F58"/>
    <w:rsid w:val="00723089"/>
    <w:rsid w:val="007250A0"/>
    <w:rsid w:val="007261A3"/>
    <w:rsid w:val="00726BC3"/>
    <w:rsid w:val="00730DED"/>
    <w:rsid w:val="007313E2"/>
    <w:rsid w:val="00734119"/>
    <w:rsid w:val="00734DA9"/>
    <w:rsid w:val="007359C9"/>
    <w:rsid w:val="00736ECA"/>
    <w:rsid w:val="007408D0"/>
    <w:rsid w:val="00750A12"/>
    <w:rsid w:val="007552D0"/>
    <w:rsid w:val="00755AA4"/>
    <w:rsid w:val="00762735"/>
    <w:rsid w:val="00762B49"/>
    <w:rsid w:val="007648BC"/>
    <w:rsid w:val="00771192"/>
    <w:rsid w:val="00772A39"/>
    <w:rsid w:val="007747DA"/>
    <w:rsid w:val="00774FFF"/>
    <w:rsid w:val="00776EFA"/>
    <w:rsid w:val="00780402"/>
    <w:rsid w:val="00783E0F"/>
    <w:rsid w:val="00784032"/>
    <w:rsid w:val="00786192"/>
    <w:rsid w:val="00792E3C"/>
    <w:rsid w:val="00793689"/>
    <w:rsid w:val="00794FA4"/>
    <w:rsid w:val="007A0F59"/>
    <w:rsid w:val="007A3C7E"/>
    <w:rsid w:val="007A42BD"/>
    <w:rsid w:val="007A632E"/>
    <w:rsid w:val="007A712C"/>
    <w:rsid w:val="007B542F"/>
    <w:rsid w:val="007B57EF"/>
    <w:rsid w:val="007B6D29"/>
    <w:rsid w:val="007B7D66"/>
    <w:rsid w:val="007C0A4C"/>
    <w:rsid w:val="007C232B"/>
    <w:rsid w:val="007C3420"/>
    <w:rsid w:val="007C48CC"/>
    <w:rsid w:val="007C72ED"/>
    <w:rsid w:val="007D16BF"/>
    <w:rsid w:val="007D6957"/>
    <w:rsid w:val="007D6E0C"/>
    <w:rsid w:val="007E0800"/>
    <w:rsid w:val="007E1C90"/>
    <w:rsid w:val="007E4816"/>
    <w:rsid w:val="007F01FC"/>
    <w:rsid w:val="007F0576"/>
    <w:rsid w:val="007F112D"/>
    <w:rsid w:val="007F1C64"/>
    <w:rsid w:val="007F245D"/>
    <w:rsid w:val="007F4DBA"/>
    <w:rsid w:val="007F6A02"/>
    <w:rsid w:val="0080073B"/>
    <w:rsid w:val="00800A55"/>
    <w:rsid w:val="00804810"/>
    <w:rsid w:val="00804F74"/>
    <w:rsid w:val="0080599F"/>
    <w:rsid w:val="00806EC8"/>
    <w:rsid w:val="008137C9"/>
    <w:rsid w:val="00813CED"/>
    <w:rsid w:val="0081572D"/>
    <w:rsid w:val="00817216"/>
    <w:rsid w:val="00820504"/>
    <w:rsid w:val="008229D1"/>
    <w:rsid w:val="00827022"/>
    <w:rsid w:val="00831AAC"/>
    <w:rsid w:val="0083477C"/>
    <w:rsid w:val="0083523F"/>
    <w:rsid w:val="00836BF8"/>
    <w:rsid w:val="00837A62"/>
    <w:rsid w:val="0084086B"/>
    <w:rsid w:val="008408F8"/>
    <w:rsid w:val="00840A89"/>
    <w:rsid w:val="00840FED"/>
    <w:rsid w:val="00841AEE"/>
    <w:rsid w:val="00842B64"/>
    <w:rsid w:val="00843A8C"/>
    <w:rsid w:val="00846BF8"/>
    <w:rsid w:val="00847B0D"/>
    <w:rsid w:val="00850783"/>
    <w:rsid w:val="00852940"/>
    <w:rsid w:val="00852F2D"/>
    <w:rsid w:val="00853241"/>
    <w:rsid w:val="008548FF"/>
    <w:rsid w:val="008551A9"/>
    <w:rsid w:val="00855B7B"/>
    <w:rsid w:val="00856B62"/>
    <w:rsid w:val="00860BF0"/>
    <w:rsid w:val="0086216A"/>
    <w:rsid w:val="00866B24"/>
    <w:rsid w:val="00867968"/>
    <w:rsid w:val="008705AE"/>
    <w:rsid w:val="00872E54"/>
    <w:rsid w:val="0087374A"/>
    <w:rsid w:val="00874965"/>
    <w:rsid w:val="00874F45"/>
    <w:rsid w:val="00876491"/>
    <w:rsid w:val="008767C5"/>
    <w:rsid w:val="0088043E"/>
    <w:rsid w:val="00893246"/>
    <w:rsid w:val="00893DE0"/>
    <w:rsid w:val="00893FC1"/>
    <w:rsid w:val="0089716A"/>
    <w:rsid w:val="008A0FFD"/>
    <w:rsid w:val="008A585C"/>
    <w:rsid w:val="008A5D2D"/>
    <w:rsid w:val="008A7A57"/>
    <w:rsid w:val="008B085B"/>
    <w:rsid w:val="008B0861"/>
    <w:rsid w:val="008B2666"/>
    <w:rsid w:val="008B2A02"/>
    <w:rsid w:val="008B31CE"/>
    <w:rsid w:val="008C0116"/>
    <w:rsid w:val="008C0C0D"/>
    <w:rsid w:val="008C1653"/>
    <w:rsid w:val="008C172E"/>
    <w:rsid w:val="008C1EA0"/>
    <w:rsid w:val="008C1FB3"/>
    <w:rsid w:val="008C73A9"/>
    <w:rsid w:val="008D3022"/>
    <w:rsid w:val="008D3163"/>
    <w:rsid w:val="008E0102"/>
    <w:rsid w:val="008E0273"/>
    <w:rsid w:val="008E2C01"/>
    <w:rsid w:val="008E38FD"/>
    <w:rsid w:val="008E7E89"/>
    <w:rsid w:val="008F1FB8"/>
    <w:rsid w:val="008F4FA9"/>
    <w:rsid w:val="009001F5"/>
    <w:rsid w:val="00901CEA"/>
    <w:rsid w:val="00905311"/>
    <w:rsid w:val="00906159"/>
    <w:rsid w:val="00910108"/>
    <w:rsid w:val="00915DAC"/>
    <w:rsid w:val="00917CD0"/>
    <w:rsid w:val="00917F8C"/>
    <w:rsid w:val="0092061E"/>
    <w:rsid w:val="009241EA"/>
    <w:rsid w:val="00930314"/>
    <w:rsid w:val="00930569"/>
    <w:rsid w:val="00930F36"/>
    <w:rsid w:val="009347BF"/>
    <w:rsid w:val="00934BB2"/>
    <w:rsid w:val="00937F77"/>
    <w:rsid w:val="0094260D"/>
    <w:rsid w:val="00945733"/>
    <w:rsid w:val="00945B7F"/>
    <w:rsid w:val="00947198"/>
    <w:rsid w:val="009500C9"/>
    <w:rsid w:val="00950240"/>
    <w:rsid w:val="0095103D"/>
    <w:rsid w:val="00952A26"/>
    <w:rsid w:val="0095553E"/>
    <w:rsid w:val="00956047"/>
    <w:rsid w:val="00964B22"/>
    <w:rsid w:val="00970103"/>
    <w:rsid w:val="009711E6"/>
    <w:rsid w:val="0097145E"/>
    <w:rsid w:val="0097380E"/>
    <w:rsid w:val="00975106"/>
    <w:rsid w:val="00980DB3"/>
    <w:rsid w:val="009823DF"/>
    <w:rsid w:val="009835D8"/>
    <w:rsid w:val="00984787"/>
    <w:rsid w:val="00986D9E"/>
    <w:rsid w:val="0099195B"/>
    <w:rsid w:val="00995427"/>
    <w:rsid w:val="00995EC9"/>
    <w:rsid w:val="009A4C3A"/>
    <w:rsid w:val="009A5615"/>
    <w:rsid w:val="009A6116"/>
    <w:rsid w:val="009A63D9"/>
    <w:rsid w:val="009A7A80"/>
    <w:rsid w:val="009B22C6"/>
    <w:rsid w:val="009B3228"/>
    <w:rsid w:val="009B3AFA"/>
    <w:rsid w:val="009B5ECA"/>
    <w:rsid w:val="009B6544"/>
    <w:rsid w:val="009B6D1C"/>
    <w:rsid w:val="009B6ED3"/>
    <w:rsid w:val="009B728F"/>
    <w:rsid w:val="009C1B91"/>
    <w:rsid w:val="009C2128"/>
    <w:rsid w:val="009C26B9"/>
    <w:rsid w:val="009C43DB"/>
    <w:rsid w:val="009C4C3E"/>
    <w:rsid w:val="009C73F4"/>
    <w:rsid w:val="009D0B68"/>
    <w:rsid w:val="009D2441"/>
    <w:rsid w:val="009D2F1A"/>
    <w:rsid w:val="009D6D0B"/>
    <w:rsid w:val="009E030C"/>
    <w:rsid w:val="009E05BE"/>
    <w:rsid w:val="009E1F3A"/>
    <w:rsid w:val="009E215C"/>
    <w:rsid w:val="009F362A"/>
    <w:rsid w:val="009F4563"/>
    <w:rsid w:val="009F5F1A"/>
    <w:rsid w:val="00A02500"/>
    <w:rsid w:val="00A02F1C"/>
    <w:rsid w:val="00A05A40"/>
    <w:rsid w:val="00A0776E"/>
    <w:rsid w:val="00A101FD"/>
    <w:rsid w:val="00A10C3F"/>
    <w:rsid w:val="00A11FC7"/>
    <w:rsid w:val="00A15E50"/>
    <w:rsid w:val="00A16D56"/>
    <w:rsid w:val="00A20A19"/>
    <w:rsid w:val="00A24ACF"/>
    <w:rsid w:val="00A32BDA"/>
    <w:rsid w:val="00A352A1"/>
    <w:rsid w:val="00A37016"/>
    <w:rsid w:val="00A42211"/>
    <w:rsid w:val="00A4372E"/>
    <w:rsid w:val="00A44F6A"/>
    <w:rsid w:val="00A5049B"/>
    <w:rsid w:val="00A50A88"/>
    <w:rsid w:val="00A51663"/>
    <w:rsid w:val="00A521FD"/>
    <w:rsid w:val="00A62B85"/>
    <w:rsid w:val="00A6412E"/>
    <w:rsid w:val="00A64C5D"/>
    <w:rsid w:val="00A67FE3"/>
    <w:rsid w:val="00A7099A"/>
    <w:rsid w:val="00A71A69"/>
    <w:rsid w:val="00A75537"/>
    <w:rsid w:val="00A75650"/>
    <w:rsid w:val="00A76F16"/>
    <w:rsid w:val="00A772D4"/>
    <w:rsid w:val="00A81326"/>
    <w:rsid w:val="00A81B1A"/>
    <w:rsid w:val="00A829AC"/>
    <w:rsid w:val="00A82D25"/>
    <w:rsid w:val="00A82DA8"/>
    <w:rsid w:val="00A83002"/>
    <w:rsid w:val="00A8335A"/>
    <w:rsid w:val="00A83B75"/>
    <w:rsid w:val="00A84B5D"/>
    <w:rsid w:val="00A903BF"/>
    <w:rsid w:val="00A916E6"/>
    <w:rsid w:val="00A95047"/>
    <w:rsid w:val="00AA3BCC"/>
    <w:rsid w:val="00AA6402"/>
    <w:rsid w:val="00AA649C"/>
    <w:rsid w:val="00AB0179"/>
    <w:rsid w:val="00AB0A31"/>
    <w:rsid w:val="00AB41D8"/>
    <w:rsid w:val="00AB4EB1"/>
    <w:rsid w:val="00AB52EB"/>
    <w:rsid w:val="00AC07A7"/>
    <w:rsid w:val="00AC1597"/>
    <w:rsid w:val="00AC25E1"/>
    <w:rsid w:val="00AC6114"/>
    <w:rsid w:val="00AC6C76"/>
    <w:rsid w:val="00AD01C1"/>
    <w:rsid w:val="00AD0236"/>
    <w:rsid w:val="00AD18F4"/>
    <w:rsid w:val="00AD1FA5"/>
    <w:rsid w:val="00AD3E01"/>
    <w:rsid w:val="00AD7D54"/>
    <w:rsid w:val="00AE085D"/>
    <w:rsid w:val="00AE66A0"/>
    <w:rsid w:val="00AE77FF"/>
    <w:rsid w:val="00AE790B"/>
    <w:rsid w:val="00AF36E9"/>
    <w:rsid w:val="00AF56D4"/>
    <w:rsid w:val="00B04D90"/>
    <w:rsid w:val="00B06C99"/>
    <w:rsid w:val="00B101C2"/>
    <w:rsid w:val="00B104D9"/>
    <w:rsid w:val="00B13D44"/>
    <w:rsid w:val="00B1419D"/>
    <w:rsid w:val="00B2128B"/>
    <w:rsid w:val="00B21388"/>
    <w:rsid w:val="00B24DC2"/>
    <w:rsid w:val="00B2767D"/>
    <w:rsid w:val="00B27B7A"/>
    <w:rsid w:val="00B31B11"/>
    <w:rsid w:val="00B3275D"/>
    <w:rsid w:val="00B32FC7"/>
    <w:rsid w:val="00B34C9F"/>
    <w:rsid w:val="00B40D6F"/>
    <w:rsid w:val="00B42A24"/>
    <w:rsid w:val="00B45A1F"/>
    <w:rsid w:val="00B467E6"/>
    <w:rsid w:val="00B50B6A"/>
    <w:rsid w:val="00B50D79"/>
    <w:rsid w:val="00B51992"/>
    <w:rsid w:val="00B5256D"/>
    <w:rsid w:val="00B53572"/>
    <w:rsid w:val="00B54910"/>
    <w:rsid w:val="00B55E32"/>
    <w:rsid w:val="00B56FBD"/>
    <w:rsid w:val="00B62933"/>
    <w:rsid w:val="00B62FCE"/>
    <w:rsid w:val="00B63A6C"/>
    <w:rsid w:val="00B649AC"/>
    <w:rsid w:val="00B65890"/>
    <w:rsid w:val="00B65D1A"/>
    <w:rsid w:val="00B66D81"/>
    <w:rsid w:val="00B6797D"/>
    <w:rsid w:val="00B7095E"/>
    <w:rsid w:val="00B74143"/>
    <w:rsid w:val="00B7460F"/>
    <w:rsid w:val="00B76FA0"/>
    <w:rsid w:val="00B80B2D"/>
    <w:rsid w:val="00B81D68"/>
    <w:rsid w:val="00B83E55"/>
    <w:rsid w:val="00B926DD"/>
    <w:rsid w:val="00B93D30"/>
    <w:rsid w:val="00B93D56"/>
    <w:rsid w:val="00B96154"/>
    <w:rsid w:val="00B9646D"/>
    <w:rsid w:val="00B97447"/>
    <w:rsid w:val="00B978F8"/>
    <w:rsid w:val="00BA3A36"/>
    <w:rsid w:val="00BA4BDC"/>
    <w:rsid w:val="00BA5CC5"/>
    <w:rsid w:val="00BA6FA8"/>
    <w:rsid w:val="00BB077E"/>
    <w:rsid w:val="00BB27A2"/>
    <w:rsid w:val="00BB33DC"/>
    <w:rsid w:val="00BB3900"/>
    <w:rsid w:val="00BB5073"/>
    <w:rsid w:val="00BB60A3"/>
    <w:rsid w:val="00BC0D26"/>
    <w:rsid w:val="00BC23DB"/>
    <w:rsid w:val="00BC4E4E"/>
    <w:rsid w:val="00BC5B24"/>
    <w:rsid w:val="00BC5DA3"/>
    <w:rsid w:val="00BC6FEA"/>
    <w:rsid w:val="00BC70EE"/>
    <w:rsid w:val="00BD1ED3"/>
    <w:rsid w:val="00BD3CCF"/>
    <w:rsid w:val="00BD3D14"/>
    <w:rsid w:val="00BD45E1"/>
    <w:rsid w:val="00BD4810"/>
    <w:rsid w:val="00BD576C"/>
    <w:rsid w:val="00BD655C"/>
    <w:rsid w:val="00BD7323"/>
    <w:rsid w:val="00BE1130"/>
    <w:rsid w:val="00BE4B8D"/>
    <w:rsid w:val="00BE585E"/>
    <w:rsid w:val="00BE5922"/>
    <w:rsid w:val="00BE5B5B"/>
    <w:rsid w:val="00BF06DC"/>
    <w:rsid w:val="00BF32D0"/>
    <w:rsid w:val="00BF34E1"/>
    <w:rsid w:val="00BF4848"/>
    <w:rsid w:val="00BF5494"/>
    <w:rsid w:val="00BF617C"/>
    <w:rsid w:val="00BF6418"/>
    <w:rsid w:val="00BF6D14"/>
    <w:rsid w:val="00BF6D15"/>
    <w:rsid w:val="00C0331F"/>
    <w:rsid w:val="00C03E7C"/>
    <w:rsid w:val="00C06097"/>
    <w:rsid w:val="00C0657F"/>
    <w:rsid w:val="00C10033"/>
    <w:rsid w:val="00C1132D"/>
    <w:rsid w:val="00C12E98"/>
    <w:rsid w:val="00C12FBE"/>
    <w:rsid w:val="00C1403F"/>
    <w:rsid w:val="00C15A7A"/>
    <w:rsid w:val="00C17949"/>
    <w:rsid w:val="00C20416"/>
    <w:rsid w:val="00C21109"/>
    <w:rsid w:val="00C2195D"/>
    <w:rsid w:val="00C237CC"/>
    <w:rsid w:val="00C23A7D"/>
    <w:rsid w:val="00C30ABC"/>
    <w:rsid w:val="00C31BA4"/>
    <w:rsid w:val="00C3423A"/>
    <w:rsid w:val="00C3438D"/>
    <w:rsid w:val="00C35D3A"/>
    <w:rsid w:val="00C4171E"/>
    <w:rsid w:val="00C45B12"/>
    <w:rsid w:val="00C468B9"/>
    <w:rsid w:val="00C5043C"/>
    <w:rsid w:val="00C553BF"/>
    <w:rsid w:val="00C615FE"/>
    <w:rsid w:val="00C616B9"/>
    <w:rsid w:val="00C6333C"/>
    <w:rsid w:val="00C63B82"/>
    <w:rsid w:val="00C6459D"/>
    <w:rsid w:val="00C64FC2"/>
    <w:rsid w:val="00C6509F"/>
    <w:rsid w:val="00C67CAA"/>
    <w:rsid w:val="00C706AF"/>
    <w:rsid w:val="00C73B52"/>
    <w:rsid w:val="00C74C77"/>
    <w:rsid w:val="00C756FE"/>
    <w:rsid w:val="00C80150"/>
    <w:rsid w:val="00C80F17"/>
    <w:rsid w:val="00C81D07"/>
    <w:rsid w:val="00C9039F"/>
    <w:rsid w:val="00C9211E"/>
    <w:rsid w:val="00C93CF5"/>
    <w:rsid w:val="00C948CB"/>
    <w:rsid w:val="00C966D9"/>
    <w:rsid w:val="00C979F8"/>
    <w:rsid w:val="00CA2777"/>
    <w:rsid w:val="00CA3C3C"/>
    <w:rsid w:val="00CA423B"/>
    <w:rsid w:val="00CA5E48"/>
    <w:rsid w:val="00CA662B"/>
    <w:rsid w:val="00CA7A03"/>
    <w:rsid w:val="00CB5755"/>
    <w:rsid w:val="00CC1838"/>
    <w:rsid w:val="00CC312A"/>
    <w:rsid w:val="00CC43A3"/>
    <w:rsid w:val="00CC5284"/>
    <w:rsid w:val="00CC6089"/>
    <w:rsid w:val="00CD0EB2"/>
    <w:rsid w:val="00CD1386"/>
    <w:rsid w:val="00CD3F33"/>
    <w:rsid w:val="00CD476B"/>
    <w:rsid w:val="00CD4B46"/>
    <w:rsid w:val="00CD5BD0"/>
    <w:rsid w:val="00CD6E47"/>
    <w:rsid w:val="00CE03A9"/>
    <w:rsid w:val="00CE5155"/>
    <w:rsid w:val="00CE5F65"/>
    <w:rsid w:val="00CF0588"/>
    <w:rsid w:val="00CF3777"/>
    <w:rsid w:val="00CF5A40"/>
    <w:rsid w:val="00CF7201"/>
    <w:rsid w:val="00D0370B"/>
    <w:rsid w:val="00D040F6"/>
    <w:rsid w:val="00D1133D"/>
    <w:rsid w:val="00D11792"/>
    <w:rsid w:val="00D12064"/>
    <w:rsid w:val="00D13B54"/>
    <w:rsid w:val="00D22A10"/>
    <w:rsid w:val="00D22E5F"/>
    <w:rsid w:val="00D25271"/>
    <w:rsid w:val="00D259C4"/>
    <w:rsid w:val="00D27E0E"/>
    <w:rsid w:val="00D3081A"/>
    <w:rsid w:val="00D3402B"/>
    <w:rsid w:val="00D3496D"/>
    <w:rsid w:val="00D37FEE"/>
    <w:rsid w:val="00D40B91"/>
    <w:rsid w:val="00D46569"/>
    <w:rsid w:val="00D54DDD"/>
    <w:rsid w:val="00D5557F"/>
    <w:rsid w:val="00D57FA3"/>
    <w:rsid w:val="00D65448"/>
    <w:rsid w:val="00D701D0"/>
    <w:rsid w:val="00D70661"/>
    <w:rsid w:val="00D72785"/>
    <w:rsid w:val="00D74965"/>
    <w:rsid w:val="00D77E57"/>
    <w:rsid w:val="00D80546"/>
    <w:rsid w:val="00D80BA7"/>
    <w:rsid w:val="00D82BE8"/>
    <w:rsid w:val="00D82DBF"/>
    <w:rsid w:val="00D85B4F"/>
    <w:rsid w:val="00D861FE"/>
    <w:rsid w:val="00D87011"/>
    <w:rsid w:val="00D87D52"/>
    <w:rsid w:val="00D900AA"/>
    <w:rsid w:val="00D90915"/>
    <w:rsid w:val="00D93202"/>
    <w:rsid w:val="00D93776"/>
    <w:rsid w:val="00D94D6F"/>
    <w:rsid w:val="00D975E4"/>
    <w:rsid w:val="00D97752"/>
    <w:rsid w:val="00DA195D"/>
    <w:rsid w:val="00DA5DF9"/>
    <w:rsid w:val="00DB21A1"/>
    <w:rsid w:val="00DB3380"/>
    <w:rsid w:val="00DB471E"/>
    <w:rsid w:val="00DB5127"/>
    <w:rsid w:val="00DB5E3B"/>
    <w:rsid w:val="00DB663F"/>
    <w:rsid w:val="00DB72BD"/>
    <w:rsid w:val="00DB7ADF"/>
    <w:rsid w:val="00DC2CAC"/>
    <w:rsid w:val="00DC2DFB"/>
    <w:rsid w:val="00DC54EC"/>
    <w:rsid w:val="00DC5552"/>
    <w:rsid w:val="00DC6E73"/>
    <w:rsid w:val="00DC7679"/>
    <w:rsid w:val="00DD41AB"/>
    <w:rsid w:val="00DD41D9"/>
    <w:rsid w:val="00DD644F"/>
    <w:rsid w:val="00DD662F"/>
    <w:rsid w:val="00DD7C5E"/>
    <w:rsid w:val="00DE07E7"/>
    <w:rsid w:val="00DE0EB7"/>
    <w:rsid w:val="00DE1C4F"/>
    <w:rsid w:val="00DE3E54"/>
    <w:rsid w:val="00DE50F9"/>
    <w:rsid w:val="00DE5287"/>
    <w:rsid w:val="00DE6758"/>
    <w:rsid w:val="00DF2210"/>
    <w:rsid w:val="00DF36A8"/>
    <w:rsid w:val="00DF3E8C"/>
    <w:rsid w:val="00E0663F"/>
    <w:rsid w:val="00E11708"/>
    <w:rsid w:val="00E11DEA"/>
    <w:rsid w:val="00E12085"/>
    <w:rsid w:val="00E16429"/>
    <w:rsid w:val="00E20625"/>
    <w:rsid w:val="00E206E0"/>
    <w:rsid w:val="00E21F5E"/>
    <w:rsid w:val="00E21F96"/>
    <w:rsid w:val="00E22694"/>
    <w:rsid w:val="00E2481A"/>
    <w:rsid w:val="00E265B4"/>
    <w:rsid w:val="00E26C8B"/>
    <w:rsid w:val="00E27B0C"/>
    <w:rsid w:val="00E27BC4"/>
    <w:rsid w:val="00E343D0"/>
    <w:rsid w:val="00E34A2B"/>
    <w:rsid w:val="00E36264"/>
    <w:rsid w:val="00E376DE"/>
    <w:rsid w:val="00E42D52"/>
    <w:rsid w:val="00E434A5"/>
    <w:rsid w:val="00E435A0"/>
    <w:rsid w:val="00E43873"/>
    <w:rsid w:val="00E43A60"/>
    <w:rsid w:val="00E43F13"/>
    <w:rsid w:val="00E45AA2"/>
    <w:rsid w:val="00E466F9"/>
    <w:rsid w:val="00E52A88"/>
    <w:rsid w:val="00E561A2"/>
    <w:rsid w:val="00E56C9F"/>
    <w:rsid w:val="00E62FB7"/>
    <w:rsid w:val="00E6372A"/>
    <w:rsid w:val="00E64215"/>
    <w:rsid w:val="00E64CD1"/>
    <w:rsid w:val="00E65892"/>
    <w:rsid w:val="00E66B3E"/>
    <w:rsid w:val="00E71AB1"/>
    <w:rsid w:val="00E73000"/>
    <w:rsid w:val="00E743BE"/>
    <w:rsid w:val="00E767FE"/>
    <w:rsid w:val="00E76B65"/>
    <w:rsid w:val="00E82DF6"/>
    <w:rsid w:val="00E83CD1"/>
    <w:rsid w:val="00E84034"/>
    <w:rsid w:val="00E843C3"/>
    <w:rsid w:val="00E849C0"/>
    <w:rsid w:val="00E904BA"/>
    <w:rsid w:val="00E91D8C"/>
    <w:rsid w:val="00E9348F"/>
    <w:rsid w:val="00E95A4E"/>
    <w:rsid w:val="00E95B84"/>
    <w:rsid w:val="00EA1B60"/>
    <w:rsid w:val="00EA5034"/>
    <w:rsid w:val="00EA6DA2"/>
    <w:rsid w:val="00EA6ECF"/>
    <w:rsid w:val="00EB1662"/>
    <w:rsid w:val="00EB3A4E"/>
    <w:rsid w:val="00EB3D68"/>
    <w:rsid w:val="00EB3E92"/>
    <w:rsid w:val="00EB54B0"/>
    <w:rsid w:val="00EB5784"/>
    <w:rsid w:val="00EB757E"/>
    <w:rsid w:val="00EB7FB4"/>
    <w:rsid w:val="00EC12F5"/>
    <w:rsid w:val="00EC5B75"/>
    <w:rsid w:val="00EC7050"/>
    <w:rsid w:val="00EC7301"/>
    <w:rsid w:val="00EC75C3"/>
    <w:rsid w:val="00ED2273"/>
    <w:rsid w:val="00ED24E4"/>
    <w:rsid w:val="00ED3F8A"/>
    <w:rsid w:val="00ED43CC"/>
    <w:rsid w:val="00ED6E2D"/>
    <w:rsid w:val="00EE050E"/>
    <w:rsid w:val="00EE1BAF"/>
    <w:rsid w:val="00EE2208"/>
    <w:rsid w:val="00EE5463"/>
    <w:rsid w:val="00EE7262"/>
    <w:rsid w:val="00EE7EAC"/>
    <w:rsid w:val="00EF2A5E"/>
    <w:rsid w:val="00EF2A8E"/>
    <w:rsid w:val="00EF3BF4"/>
    <w:rsid w:val="00EF5590"/>
    <w:rsid w:val="00EF71A3"/>
    <w:rsid w:val="00EF761C"/>
    <w:rsid w:val="00F008ED"/>
    <w:rsid w:val="00F010E0"/>
    <w:rsid w:val="00F05BEE"/>
    <w:rsid w:val="00F12971"/>
    <w:rsid w:val="00F1441B"/>
    <w:rsid w:val="00F16FE7"/>
    <w:rsid w:val="00F171FA"/>
    <w:rsid w:val="00F224BA"/>
    <w:rsid w:val="00F24AD0"/>
    <w:rsid w:val="00F26C2E"/>
    <w:rsid w:val="00F31EF7"/>
    <w:rsid w:val="00F32958"/>
    <w:rsid w:val="00F333FA"/>
    <w:rsid w:val="00F34437"/>
    <w:rsid w:val="00F34FB2"/>
    <w:rsid w:val="00F35E41"/>
    <w:rsid w:val="00F370EF"/>
    <w:rsid w:val="00F42639"/>
    <w:rsid w:val="00F4433B"/>
    <w:rsid w:val="00F4457C"/>
    <w:rsid w:val="00F44FDB"/>
    <w:rsid w:val="00F45B3A"/>
    <w:rsid w:val="00F50257"/>
    <w:rsid w:val="00F50863"/>
    <w:rsid w:val="00F5255F"/>
    <w:rsid w:val="00F525B8"/>
    <w:rsid w:val="00F66496"/>
    <w:rsid w:val="00F668DB"/>
    <w:rsid w:val="00F70A7B"/>
    <w:rsid w:val="00F71E5B"/>
    <w:rsid w:val="00F733C4"/>
    <w:rsid w:val="00F73A9C"/>
    <w:rsid w:val="00F74E83"/>
    <w:rsid w:val="00F801BF"/>
    <w:rsid w:val="00F80235"/>
    <w:rsid w:val="00F835B9"/>
    <w:rsid w:val="00F83C3F"/>
    <w:rsid w:val="00F84E12"/>
    <w:rsid w:val="00F85C23"/>
    <w:rsid w:val="00F85C2A"/>
    <w:rsid w:val="00F85D7D"/>
    <w:rsid w:val="00F87556"/>
    <w:rsid w:val="00F90B1B"/>
    <w:rsid w:val="00F92571"/>
    <w:rsid w:val="00F9599D"/>
    <w:rsid w:val="00F95F20"/>
    <w:rsid w:val="00F96EE3"/>
    <w:rsid w:val="00FA1DD5"/>
    <w:rsid w:val="00FA3056"/>
    <w:rsid w:val="00FB075A"/>
    <w:rsid w:val="00FB0987"/>
    <w:rsid w:val="00FB129D"/>
    <w:rsid w:val="00FB1993"/>
    <w:rsid w:val="00FB1C0C"/>
    <w:rsid w:val="00FB1D05"/>
    <w:rsid w:val="00FC00EE"/>
    <w:rsid w:val="00FC017B"/>
    <w:rsid w:val="00FC10DA"/>
    <w:rsid w:val="00FC178A"/>
    <w:rsid w:val="00FC211A"/>
    <w:rsid w:val="00FC2486"/>
    <w:rsid w:val="00FC2F9C"/>
    <w:rsid w:val="00FC384E"/>
    <w:rsid w:val="00FC4105"/>
    <w:rsid w:val="00FD0D00"/>
    <w:rsid w:val="00FD2C85"/>
    <w:rsid w:val="00FD3F89"/>
    <w:rsid w:val="00FD6A98"/>
    <w:rsid w:val="00FE12EC"/>
    <w:rsid w:val="00FE2852"/>
    <w:rsid w:val="00FE5495"/>
    <w:rsid w:val="00FE6ACE"/>
    <w:rsid w:val="00FF0A0F"/>
    <w:rsid w:val="00FF164F"/>
    <w:rsid w:val="00FF333A"/>
    <w:rsid w:val="00FF432A"/>
    <w:rsid w:val="00FF45F9"/>
    <w:rsid w:val="00FF4924"/>
    <w:rsid w:val="00FF6B00"/>
    <w:rsid w:val="00FF6CCE"/>
    <w:rsid w:val="00FF7325"/>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colormenu v:ext="edit" fillcolor="none [3212]" strokecolor="red"/>
    </o:shapedefaults>
    <o:shapelayout v:ext="edit">
      <o:idmap v:ext="edit" data="1"/>
    </o:shapelayout>
  </w:shapeDefaults>
  <w:decimalSymbol w:val="."/>
  <w:listSeparator w:val=","/>
  <w14:docId w14:val="4D05B813"/>
  <w15:chartTrackingRefBased/>
  <w15:docId w15:val="{8020E135-A9EA-40EA-9E15-5C696FD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E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174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956047"/>
    <w:rPr>
      <w:sz w:val="18"/>
      <w:szCs w:val="18"/>
    </w:rPr>
  </w:style>
  <w:style w:type="paragraph" w:styleId="ab">
    <w:name w:val="annotation text"/>
    <w:basedOn w:val="a"/>
    <w:link w:val="ac"/>
    <w:uiPriority w:val="99"/>
    <w:semiHidden/>
    <w:unhideWhenUsed/>
    <w:rsid w:val="00956047"/>
    <w:pPr>
      <w:jc w:val="left"/>
    </w:pPr>
  </w:style>
  <w:style w:type="character" w:customStyle="1" w:styleId="ac">
    <w:name w:val="コメント文字列 (文字)"/>
    <w:link w:val="ab"/>
    <w:uiPriority w:val="99"/>
    <w:semiHidden/>
    <w:rsid w:val="00956047"/>
    <w:rPr>
      <w:kern w:val="2"/>
      <w:sz w:val="21"/>
      <w:szCs w:val="22"/>
    </w:rPr>
  </w:style>
  <w:style w:type="paragraph" w:styleId="ad">
    <w:name w:val="annotation subject"/>
    <w:basedOn w:val="ab"/>
    <w:next w:val="ab"/>
    <w:link w:val="ae"/>
    <w:uiPriority w:val="99"/>
    <w:semiHidden/>
    <w:unhideWhenUsed/>
    <w:rsid w:val="00956047"/>
    <w:rPr>
      <w:b/>
      <w:bCs/>
    </w:rPr>
  </w:style>
  <w:style w:type="character" w:customStyle="1" w:styleId="ae">
    <w:name w:val="コメント内容 (文字)"/>
    <w:link w:val="ad"/>
    <w:uiPriority w:val="99"/>
    <w:semiHidden/>
    <w:rsid w:val="00956047"/>
    <w:rPr>
      <w:b/>
      <w:bCs/>
      <w:kern w:val="2"/>
      <w:sz w:val="21"/>
      <w:szCs w:val="22"/>
    </w:rPr>
  </w:style>
  <w:style w:type="paragraph" w:styleId="af">
    <w:name w:val="Revision"/>
    <w:hidden/>
    <w:uiPriority w:val="99"/>
    <w:semiHidden/>
    <w:rsid w:val="0095604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12536">
      <w:bodyDiv w:val="1"/>
      <w:marLeft w:val="0"/>
      <w:marRight w:val="0"/>
      <w:marTop w:val="0"/>
      <w:marBottom w:val="0"/>
      <w:divBdr>
        <w:top w:val="none" w:sz="0" w:space="0" w:color="auto"/>
        <w:left w:val="none" w:sz="0" w:space="0" w:color="auto"/>
        <w:bottom w:val="none" w:sz="0" w:space="0" w:color="auto"/>
        <w:right w:val="none" w:sz="0" w:space="0" w:color="auto"/>
      </w:divBdr>
    </w:div>
    <w:div w:id="1075054513">
      <w:bodyDiv w:val="1"/>
      <w:marLeft w:val="0"/>
      <w:marRight w:val="0"/>
      <w:marTop w:val="0"/>
      <w:marBottom w:val="0"/>
      <w:divBdr>
        <w:top w:val="none" w:sz="0" w:space="0" w:color="auto"/>
        <w:left w:val="none" w:sz="0" w:space="0" w:color="auto"/>
        <w:bottom w:val="none" w:sz="0" w:space="0" w:color="auto"/>
        <w:right w:val="none" w:sz="0" w:space="0" w:color="auto"/>
      </w:divBdr>
    </w:div>
    <w:div w:id="1269578118">
      <w:bodyDiv w:val="1"/>
      <w:marLeft w:val="0"/>
      <w:marRight w:val="0"/>
      <w:marTop w:val="0"/>
      <w:marBottom w:val="0"/>
      <w:divBdr>
        <w:top w:val="none" w:sz="0" w:space="0" w:color="auto"/>
        <w:left w:val="none" w:sz="0" w:space="0" w:color="auto"/>
        <w:bottom w:val="none" w:sz="0" w:space="0" w:color="auto"/>
        <w:right w:val="none" w:sz="0" w:space="0" w:color="auto"/>
      </w:divBdr>
    </w:div>
    <w:div w:id="1381711318">
      <w:bodyDiv w:val="1"/>
      <w:marLeft w:val="0"/>
      <w:marRight w:val="0"/>
      <w:marTop w:val="0"/>
      <w:marBottom w:val="0"/>
      <w:divBdr>
        <w:top w:val="none" w:sz="0" w:space="0" w:color="auto"/>
        <w:left w:val="none" w:sz="0" w:space="0" w:color="auto"/>
        <w:bottom w:val="none" w:sz="0" w:space="0" w:color="auto"/>
        <w:right w:val="none" w:sz="0" w:space="0" w:color="auto"/>
      </w:divBdr>
    </w:div>
    <w:div w:id="1471678595">
      <w:bodyDiv w:val="1"/>
      <w:marLeft w:val="0"/>
      <w:marRight w:val="0"/>
      <w:marTop w:val="0"/>
      <w:marBottom w:val="0"/>
      <w:divBdr>
        <w:top w:val="none" w:sz="0" w:space="0" w:color="auto"/>
        <w:left w:val="none" w:sz="0" w:space="0" w:color="auto"/>
        <w:bottom w:val="none" w:sz="0" w:space="0" w:color="auto"/>
        <w:right w:val="none" w:sz="0" w:space="0" w:color="auto"/>
      </w:divBdr>
    </w:div>
    <w:div w:id="1762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CDD3-DAF7-4BAA-8CC5-76EF4A7D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690</Words>
  <Characters>3937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大学の世界展開力強化事業　構想調書（案）</vt:lpstr>
      <vt:lpstr>平成２３年度　大学の世界展開力強化事業　構想調書（案）</vt:lpstr>
    </vt:vector>
  </TitlesOfParts>
  <Company>独立行政法人日本学術振興会</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大学の世界展開力強化事業　構想調書（案）</dc:title>
  <dc:subject/>
  <dc:creator>独立行政法人　日本学術振興会</dc:creator>
  <cp:keywords/>
  <cp:lastModifiedBy>独立行政法人　日本学術振興会</cp:lastModifiedBy>
  <cp:revision>21</cp:revision>
  <cp:lastPrinted>2022-03-09T04:56:00Z</cp:lastPrinted>
  <dcterms:created xsi:type="dcterms:W3CDTF">2023-02-09T06:41:00Z</dcterms:created>
  <dcterms:modified xsi:type="dcterms:W3CDTF">2023-04-07T11:07:00Z</dcterms:modified>
</cp:coreProperties>
</file>